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4E40" w14:textId="6DAF233E" w:rsidR="005F6ADC" w:rsidRPr="00D338B2" w:rsidRDefault="004C6DD4">
      <w:pPr>
        <w:pStyle w:val="Nzev"/>
        <w:rPr>
          <w:rFonts w:asciiTheme="majorHAnsi" w:hAnsiTheme="majorHAnsi" w:cstheme="majorHAnsi"/>
          <w:sz w:val="28"/>
          <w:szCs w:val="28"/>
        </w:rPr>
      </w:pPr>
      <w:r>
        <w:rPr>
          <w:rFonts w:asciiTheme="majorHAnsi" w:hAnsiTheme="majorHAnsi" w:cstheme="majorHAnsi"/>
          <w:sz w:val="28"/>
          <w:szCs w:val="28"/>
        </w:rPr>
        <w:t>vnitřní oznamovací systém</w:t>
      </w:r>
      <w:r w:rsidR="00BE310F">
        <w:rPr>
          <w:rFonts w:asciiTheme="majorHAnsi" w:hAnsiTheme="majorHAnsi" w:cstheme="majorHAnsi"/>
          <w:sz w:val="28"/>
          <w:szCs w:val="28"/>
        </w:rPr>
        <w:t xml:space="preserve"> – „</w:t>
      </w:r>
      <w:proofErr w:type="spellStart"/>
      <w:r w:rsidR="00BE310F" w:rsidRPr="00BE310F">
        <w:rPr>
          <w:rFonts w:asciiTheme="majorHAnsi" w:hAnsiTheme="majorHAnsi" w:cstheme="majorHAnsi"/>
          <w:sz w:val="28"/>
          <w:szCs w:val="28"/>
        </w:rPr>
        <w:t>Whistleblowing</w:t>
      </w:r>
      <w:proofErr w:type="spellEnd"/>
      <w:r w:rsidR="00BE310F" w:rsidRPr="00BE310F">
        <w:rPr>
          <w:rFonts w:asciiTheme="majorHAnsi" w:hAnsiTheme="majorHAnsi" w:cstheme="majorHAnsi"/>
          <w:sz w:val="28"/>
          <w:szCs w:val="28"/>
        </w:rPr>
        <w:t>“</w:t>
      </w:r>
    </w:p>
    <w:p w14:paraId="081B9AF6" w14:textId="0C357006" w:rsidR="005F6ADC" w:rsidRDefault="005F6ADC">
      <w:pPr>
        <w:jc w:val="center"/>
        <w:rPr>
          <w:rFonts w:asciiTheme="majorHAnsi" w:hAnsiTheme="majorHAnsi" w:cstheme="majorHAnsi"/>
          <w:sz w:val="22"/>
          <w:szCs w:val="22"/>
        </w:rPr>
      </w:pPr>
    </w:p>
    <w:p w14:paraId="10043009" w14:textId="101081C7" w:rsidR="00965DB7" w:rsidRPr="00846903" w:rsidRDefault="004C6DD4" w:rsidP="00965DB7">
      <w:pPr>
        <w:rPr>
          <w:rFonts w:asciiTheme="majorHAnsi" w:hAnsiTheme="majorHAnsi" w:cstheme="majorHAnsi"/>
          <w:sz w:val="22"/>
          <w:szCs w:val="22"/>
        </w:rPr>
      </w:pPr>
      <w:r w:rsidRPr="00846903">
        <w:rPr>
          <w:rFonts w:asciiTheme="majorHAnsi" w:hAnsiTheme="majorHAnsi" w:cstheme="majorHAnsi"/>
          <w:sz w:val="22"/>
          <w:szCs w:val="22"/>
        </w:rPr>
        <w:t>R</w:t>
      </w:r>
      <w:r w:rsidR="00965DB7" w:rsidRPr="00846903">
        <w:rPr>
          <w:rFonts w:asciiTheme="majorHAnsi" w:hAnsiTheme="majorHAnsi" w:cstheme="majorHAnsi"/>
          <w:sz w:val="22"/>
          <w:szCs w:val="22"/>
        </w:rPr>
        <w:t xml:space="preserve">ealitní kancelář </w:t>
      </w:r>
      <w:r w:rsidR="00465D3A">
        <w:rPr>
          <w:rFonts w:asciiTheme="majorHAnsi" w:hAnsiTheme="majorHAnsi" w:cstheme="majorHAnsi"/>
          <w:sz w:val="22"/>
          <w:szCs w:val="22"/>
        </w:rPr>
        <w:t>REALITY Šnédarová s.r.o.</w:t>
      </w:r>
      <w:r w:rsidR="00965DB7" w:rsidRPr="00846903">
        <w:rPr>
          <w:rFonts w:asciiTheme="majorHAnsi" w:hAnsiTheme="majorHAnsi" w:cstheme="majorHAnsi"/>
          <w:sz w:val="22"/>
          <w:szCs w:val="22"/>
        </w:rPr>
        <w:t xml:space="preserve">, IČ: </w:t>
      </w:r>
      <w:r w:rsidR="00465D3A">
        <w:rPr>
          <w:rFonts w:asciiTheme="majorHAnsi" w:hAnsiTheme="majorHAnsi" w:cstheme="majorHAnsi"/>
          <w:sz w:val="22"/>
          <w:szCs w:val="22"/>
        </w:rPr>
        <w:t>11686961</w:t>
      </w:r>
      <w:r w:rsidR="00965DB7" w:rsidRPr="00846903">
        <w:rPr>
          <w:rFonts w:asciiTheme="majorHAnsi" w:hAnsiTheme="majorHAnsi" w:cstheme="majorHAnsi"/>
          <w:sz w:val="22"/>
          <w:szCs w:val="22"/>
        </w:rPr>
        <w:t xml:space="preserve">, se sídlem </w:t>
      </w:r>
      <w:r w:rsidR="00465D3A">
        <w:rPr>
          <w:rFonts w:asciiTheme="majorHAnsi" w:hAnsiTheme="majorHAnsi" w:cstheme="majorHAnsi"/>
          <w:sz w:val="22"/>
          <w:szCs w:val="22"/>
        </w:rPr>
        <w:t xml:space="preserve">Oslavanská 422/1, 66491  Ivančice </w:t>
      </w:r>
      <w:r w:rsidRPr="00846903">
        <w:rPr>
          <w:rFonts w:asciiTheme="majorHAnsi" w:hAnsiTheme="majorHAnsi" w:cstheme="majorHAnsi"/>
          <w:sz w:val="22"/>
          <w:szCs w:val="22"/>
        </w:rPr>
        <w:t>(dále jen „</w:t>
      </w:r>
      <w:r w:rsidRPr="00846903">
        <w:rPr>
          <w:rFonts w:asciiTheme="majorHAnsi" w:hAnsiTheme="majorHAnsi" w:cstheme="majorHAnsi"/>
          <w:b/>
          <w:bCs/>
          <w:sz w:val="22"/>
          <w:szCs w:val="22"/>
        </w:rPr>
        <w:t>Realitní kancelář</w:t>
      </w:r>
      <w:r w:rsidRPr="00846903">
        <w:rPr>
          <w:rFonts w:asciiTheme="majorHAnsi" w:hAnsiTheme="majorHAnsi" w:cstheme="majorHAnsi"/>
          <w:sz w:val="22"/>
          <w:szCs w:val="22"/>
        </w:rPr>
        <w:t>“) zavedla v souvislosti se zákonem č.</w:t>
      </w:r>
      <w:r w:rsidR="00772ECD" w:rsidRPr="00846903">
        <w:rPr>
          <w:rFonts w:asciiTheme="majorHAnsi" w:hAnsiTheme="majorHAnsi" w:cstheme="majorHAnsi"/>
          <w:sz w:val="22"/>
          <w:szCs w:val="22"/>
        </w:rPr>
        <w:t> </w:t>
      </w:r>
      <w:r w:rsidRPr="00846903">
        <w:rPr>
          <w:rFonts w:asciiTheme="majorHAnsi" w:hAnsiTheme="majorHAnsi" w:cstheme="majorHAnsi"/>
          <w:sz w:val="22"/>
          <w:szCs w:val="22"/>
        </w:rPr>
        <w:t xml:space="preserve">171/2023 Sb., o ochraně oznamovatelů (tzv. </w:t>
      </w:r>
      <w:r w:rsidR="00F7033B">
        <w:rPr>
          <w:rFonts w:asciiTheme="majorHAnsi" w:hAnsiTheme="majorHAnsi" w:cstheme="majorHAnsi"/>
          <w:sz w:val="22"/>
          <w:szCs w:val="22"/>
        </w:rPr>
        <w:t>„</w:t>
      </w:r>
      <w:proofErr w:type="spellStart"/>
      <w:r w:rsidRPr="00846903">
        <w:rPr>
          <w:rFonts w:asciiTheme="majorHAnsi" w:hAnsiTheme="majorHAnsi" w:cstheme="majorHAnsi"/>
          <w:sz w:val="22"/>
          <w:szCs w:val="22"/>
        </w:rPr>
        <w:t>Whistleblowing</w:t>
      </w:r>
      <w:proofErr w:type="spellEnd"/>
      <w:r w:rsidRPr="00846903">
        <w:rPr>
          <w:rFonts w:asciiTheme="majorHAnsi" w:hAnsiTheme="majorHAnsi" w:cstheme="majorHAnsi"/>
          <w:sz w:val="22"/>
          <w:szCs w:val="22"/>
        </w:rPr>
        <w:t>“), v platném znění (dále jen „</w:t>
      </w:r>
      <w:r w:rsidRPr="00846903">
        <w:rPr>
          <w:rFonts w:asciiTheme="majorHAnsi" w:hAnsiTheme="majorHAnsi" w:cstheme="majorHAnsi"/>
          <w:b/>
          <w:bCs/>
          <w:sz w:val="22"/>
          <w:szCs w:val="22"/>
        </w:rPr>
        <w:t>Zákon</w:t>
      </w:r>
      <w:r w:rsidRPr="00846903">
        <w:rPr>
          <w:rFonts w:asciiTheme="majorHAnsi" w:hAnsiTheme="majorHAnsi" w:cstheme="majorHAnsi"/>
          <w:sz w:val="22"/>
          <w:szCs w:val="22"/>
        </w:rPr>
        <w:t>“)</w:t>
      </w:r>
      <w:r w:rsidR="00836329">
        <w:rPr>
          <w:rFonts w:asciiTheme="majorHAnsi" w:hAnsiTheme="majorHAnsi" w:cstheme="majorHAnsi"/>
          <w:sz w:val="22"/>
          <w:szCs w:val="22"/>
        </w:rPr>
        <w:t xml:space="preserve">, </w:t>
      </w:r>
      <w:r w:rsidRPr="00846903">
        <w:rPr>
          <w:rFonts w:asciiTheme="majorHAnsi" w:hAnsiTheme="majorHAnsi" w:cstheme="majorHAnsi"/>
          <w:sz w:val="22"/>
          <w:szCs w:val="22"/>
        </w:rPr>
        <w:t>a s respektem k nařízení Evropského parlamentu a rady (EU) 2016/679 ze dne 27. 4. 2016 o ochraně fyzických osob v souvislosti se zpracováním osobních údajů a o volném pohybu těchto údajů a o zrušení směrnice 95/46/ES, které stanoví zejména pravidla týkající se ochrany fyzických osob v souvislosti se zpracováním osobních údajů</w:t>
      </w:r>
      <w:r w:rsidR="002C3E7B">
        <w:rPr>
          <w:rFonts w:asciiTheme="majorHAnsi" w:hAnsiTheme="majorHAnsi" w:cstheme="majorHAnsi"/>
          <w:sz w:val="22"/>
          <w:szCs w:val="22"/>
        </w:rPr>
        <w:t xml:space="preserve"> (dále jen „</w:t>
      </w:r>
      <w:r w:rsidR="002C3E7B" w:rsidRPr="002C3E7B">
        <w:rPr>
          <w:rFonts w:asciiTheme="majorHAnsi" w:hAnsiTheme="majorHAnsi" w:cstheme="majorHAnsi"/>
          <w:b/>
          <w:bCs/>
          <w:sz w:val="22"/>
          <w:szCs w:val="22"/>
        </w:rPr>
        <w:t>GDPR</w:t>
      </w:r>
      <w:r w:rsidR="002C3E7B">
        <w:rPr>
          <w:rFonts w:asciiTheme="majorHAnsi" w:hAnsiTheme="majorHAnsi" w:cstheme="majorHAnsi"/>
          <w:sz w:val="22"/>
          <w:szCs w:val="22"/>
        </w:rPr>
        <w:t>“)</w:t>
      </w:r>
      <w:r w:rsidRPr="00846903">
        <w:rPr>
          <w:rFonts w:asciiTheme="majorHAnsi" w:hAnsiTheme="majorHAnsi" w:cstheme="majorHAnsi"/>
          <w:sz w:val="22"/>
          <w:szCs w:val="22"/>
        </w:rPr>
        <w:t>,</w:t>
      </w:r>
    </w:p>
    <w:p w14:paraId="0A710583" w14:textId="77777777" w:rsidR="004C6DD4" w:rsidRPr="00846903" w:rsidRDefault="004C6DD4" w:rsidP="00965DB7">
      <w:pPr>
        <w:rPr>
          <w:rFonts w:asciiTheme="majorHAnsi" w:hAnsiTheme="majorHAnsi" w:cstheme="majorHAnsi"/>
          <w:sz w:val="22"/>
          <w:szCs w:val="22"/>
        </w:rPr>
      </w:pPr>
    </w:p>
    <w:p w14:paraId="1063A8A8" w14:textId="77777777" w:rsidR="004C6DD4" w:rsidRPr="00846903" w:rsidRDefault="004C6DD4" w:rsidP="004C6DD4">
      <w:pPr>
        <w:jc w:val="center"/>
        <w:rPr>
          <w:rFonts w:asciiTheme="majorHAnsi" w:hAnsiTheme="majorHAnsi" w:cstheme="majorHAnsi"/>
          <w:sz w:val="22"/>
          <w:szCs w:val="22"/>
        </w:rPr>
      </w:pPr>
      <w:r w:rsidRPr="00846903">
        <w:rPr>
          <w:rFonts w:asciiTheme="majorHAnsi" w:hAnsiTheme="majorHAnsi" w:cstheme="majorHAnsi"/>
          <w:sz w:val="22"/>
          <w:szCs w:val="22"/>
        </w:rPr>
        <w:t xml:space="preserve">následující </w:t>
      </w:r>
    </w:p>
    <w:p w14:paraId="6291A0F2" w14:textId="07D84F37" w:rsidR="004C6DD4" w:rsidRPr="00846903" w:rsidRDefault="004C6DD4" w:rsidP="004C6DD4">
      <w:pPr>
        <w:jc w:val="center"/>
        <w:rPr>
          <w:rFonts w:asciiTheme="majorHAnsi" w:hAnsiTheme="majorHAnsi" w:cstheme="majorHAnsi"/>
          <w:sz w:val="22"/>
          <w:szCs w:val="22"/>
        </w:rPr>
      </w:pPr>
      <w:r w:rsidRPr="00846903">
        <w:rPr>
          <w:rFonts w:asciiTheme="majorHAnsi" w:hAnsiTheme="majorHAnsi" w:cstheme="majorHAnsi"/>
          <w:b/>
          <w:bCs/>
          <w:sz w:val="22"/>
          <w:szCs w:val="22"/>
        </w:rPr>
        <w:t>Vnitřní oznamovací systém</w:t>
      </w:r>
      <w:r w:rsidRPr="00846903">
        <w:rPr>
          <w:rFonts w:asciiTheme="majorHAnsi" w:hAnsiTheme="majorHAnsi" w:cstheme="majorHAnsi"/>
          <w:sz w:val="22"/>
          <w:szCs w:val="22"/>
        </w:rPr>
        <w:t xml:space="preserve">, </w:t>
      </w:r>
    </w:p>
    <w:p w14:paraId="05CA59E4" w14:textId="5AEE6C74" w:rsidR="00965DB7" w:rsidRPr="00846903" w:rsidRDefault="004C6DD4" w:rsidP="004C6DD4">
      <w:pPr>
        <w:jc w:val="center"/>
        <w:rPr>
          <w:rFonts w:asciiTheme="majorHAnsi" w:hAnsiTheme="majorHAnsi" w:cstheme="majorHAnsi"/>
          <w:sz w:val="22"/>
          <w:szCs w:val="22"/>
        </w:rPr>
      </w:pPr>
      <w:r w:rsidRPr="00846903">
        <w:rPr>
          <w:rFonts w:asciiTheme="majorHAnsi" w:hAnsiTheme="majorHAnsi" w:cstheme="majorHAnsi"/>
          <w:sz w:val="22"/>
          <w:szCs w:val="22"/>
        </w:rPr>
        <w:t xml:space="preserve">kterým Realitní kancelář </w:t>
      </w:r>
      <w:r w:rsidR="00345922">
        <w:rPr>
          <w:rFonts w:asciiTheme="majorHAnsi" w:hAnsiTheme="majorHAnsi" w:cstheme="majorHAnsi"/>
          <w:sz w:val="22"/>
          <w:szCs w:val="22"/>
        </w:rPr>
        <w:t>impleme</w:t>
      </w:r>
      <w:r w:rsidR="00A40639">
        <w:rPr>
          <w:rFonts w:asciiTheme="majorHAnsi" w:hAnsiTheme="majorHAnsi" w:cstheme="majorHAnsi"/>
          <w:sz w:val="22"/>
          <w:szCs w:val="22"/>
        </w:rPr>
        <w:t>n</w:t>
      </w:r>
      <w:r w:rsidR="00345922">
        <w:rPr>
          <w:rFonts w:asciiTheme="majorHAnsi" w:hAnsiTheme="majorHAnsi" w:cstheme="majorHAnsi"/>
          <w:sz w:val="22"/>
          <w:szCs w:val="22"/>
        </w:rPr>
        <w:t xml:space="preserve">tuje </w:t>
      </w:r>
      <w:r w:rsidRPr="00846903">
        <w:rPr>
          <w:rFonts w:asciiTheme="majorHAnsi" w:hAnsiTheme="majorHAnsi" w:cstheme="majorHAnsi"/>
          <w:sz w:val="22"/>
          <w:szCs w:val="22"/>
        </w:rPr>
        <w:t>práva a povinnosti dle Zákona</w:t>
      </w:r>
    </w:p>
    <w:p w14:paraId="490F2D55" w14:textId="612DB848" w:rsidR="00965DB7" w:rsidRPr="00846903" w:rsidRDefault="00935297" w:rsidP="00C719C7">
      <w:pPr>
        <w:jc w:val="center"/>
        <w:rPr>
          <w:rFonts w:asciiTheme="majorHAnsi" w:hAnsiTheme="majorHAnsi" w:cstheme="majorHAnsi"/>
          <w:sz w:val="22"/>
          <w:szCs w:val="22"/>
        </w:rPr>
      </w:pPr>
      <w:r w:rsidRPr="00846903">
        <w:rPr>
          <w:rFonts w:asciiTheme="majorHAnsi" w:hAnsiTheme="majorHAnsi" w:cstheme="majorHAnsi"/>
          <w:sz w:val="22"/>
          <w:szCs w:val="22"/>
        </w:rPr>
        <w:t>(dále jen „</w:t>
      </w:r>
      <w:r w:rsidRPr="00846903">
        <w:rPr>
          <w:rFonts w:asciiTheme="majorHAnsi" w:hAnsiTheme="majorHAnsi" w:cstheme="majorHAnsi"/>
          <w:b/>
          <w:bCs/>
          <w:sz w:val="22"/>
          <w:szCs w:val="22"/>
        </w:rPr>
        <w:t>Vnitřní oznamovací systém</w:t>
      </w:r>
      <w:r w:rsidRPr="00846903">
        <w:rPr>
          <w:rFonts w:asciiTheme="majorHAnsi" w:hAnsiTheme="majorHAnsi" w:cstheme="majorHAnsi"/>
          <w:sz w:val="22"/>
          <w:szCs w:val="22"/>
        </w:rPr>
        <w:t>“)</w:t>
      </w:r>
    </w:p>
    <w:p w14:paraId="507B8D2B" w14:textId="77777777" w:rsidR="004C6DD4" w:rsidRPr="00846903" w:rsidRDefault="004C6DD4" w:rsidP="004C6DD4">
      <w:pPr>
        <w:jc w:val="center"/>
        <w:rPr>
          <w:rFonts w:asciiTheme="majorHAnsi" w:hAnsiTheme="majorHAnsi" w:cstheme="majorHAnsi"/>
          <w:sz w:val="22"/>
          <w:szCs w:val="22"/>
        </w:rPr>
      </w:pPr>
    </w:p>
    <w:p w14:paraId="5FEB31CA" w14:textId="383E7E2E" w:rsidR="004C6DD4" w:rsidRPr="00846903" w:rsidRDefault="004C6DD4" w:rsidP="004C6DD4">
      <w:pPr>
        <w:jc w:val="center"/>
        <w:rPr>
          <w:rFonts w:asciiTheme="majorHAnsi" w:hAnsiTheme="majorHAnsi" w:cstheme="majorHAnsi"/>
          <w:b/>
          <w:bCs/>
          <w:sz w:val="22"/>
          <w:szCs w:val="22"/>
        </w:rPr>
      </w:pPr>
      <w:r w:rsidRPr="00846903">
        <w:rPr>
          <w:rFonts w:asciiTheme="majorHAnsi" w:hAnsiTheme="majorHAnsi" w:cstheme="majorHAnsi"/>
          <w:b/>
          <w:bCs/>
          <w:sz w:val="22"/>
          <w:szCs w:val="22"/>
        </w:rPr>
        <w:t>I.</w:t>
      </w:r>
    </w:p>
    <w:p w14:paraId="63388C7B" w14:textId="0C50492E" w:rsidR="004C6DD4" w:rsidRPr="00846903" w:rsidRDefault="00C55647" w:rsidP="00C55647">
      <w:pPr>
        <w:jc w:val="center"/>
        <w:rPr>
          <w:rFonts w:asciiTheme="majorHAnsi" w:hAnsiTheme="majorHAnsi" w:cstheme="majorHAnsi"/>
          <w:b/>
          <w:bCs/>
          <w:sz w:val="22"/>
          <w:szCs w:val="22"/>
        </w:rPr>
      </w:pPr>
      <w:r w:rsidRPr="00846903">
        <w:rPr>
          <w:rFonts w:asciiTheme="majorHAnsi" w:hAnsiTheme="majorHAnsi" w:cstheme="majorHAnsi"/>
          <w:b/>
          <w:bCs/>
          <w:sz w:val="22"/>
          <w:szCs w:val="22"/>
        </w:rPr>
        <w:t>Úvod</w:t>
      </w:r>
    </w:p>
    <w:p w14:paraId="41F2A923" w14:textId="77777777" w:rsidR="00C55647" w:rsidRPr="00846903" w:rsidRDefault="00C55647" w:rsidP="00965DB7">
      <w:pPr>
        <w:rPr>
          <w:rFonts w:asciiTheme="majorHAnsi" w:hAnsiTheme="majorHAnsi" w:cstheme="majorHAnsi"/>
          <w:sz w:val="22"/>
          <w:szCs w:val="22"/>
        </w:rPr>
      </w:pPr>
    </w:p>
    <w:p w14:paraId="02973E04" w14:textId="320389FD" w:rsidR="004C6DD4" w:rsidRDefault="004C6DD4" w:rsidP="00965DB7">
      <w:pPr>
        <w:rPr>
          <w:rFonts w:asciiTheme="majorHAnsi" w:hAnsiTheme="majorHAnsi" w:cstheme="majorHAnsi"/>
          <w:sz w:val="22"/>
          <w:szCs w:val="22"/>
        </w:rPr>
      </w:pPr>
      <w:r w:rsidRPr="00846903">
        <w:rPr>
          <w:rFonts w:asciiTheme="majorHAnsi" w:hAnsiTheme="majorHAnsi" w:cstheme="majorHAnsi"/>
          <w:sz w:val="22"/>
          <w:szCs w:val="22"/>
        </w:rPr>
        <w:t>Cílem Realitní kanceláře je nastavení takového prostředí, které zajistí osobám možnost oznámit podezření na trestný čin, přestupek či jiné škodlivé jednání bez obav z postihu a s jistotou, že jejich podnět bude řádně prošetřen a v případě pochybení budou přijata příslušná opatření ke zjednání nápravy.</w:t>
      </w:r>
      <w:r w:rsidR="00C55647" w:rsidRPr="00846903">
        <w:rPr>
          <w:rFonts w:asciiTheme="majorHAnsi" w:hAnsiTheme="majorHAnsi" w:cstheme="majorHAnsi"/>
          <w:sz w:val="22"/>
          <w:szCs w:val="22"/>
        </w:rPr>
        <w:t xml:space="preserve"> Zároveň je prioritou Realitní kanceláře, aby byla v souladu se Zákonem zajištěna ochrana oznamovatel</w:t>
      </w:r>
      <w:r w:rsidR="00D60F93" w:rsidRPr="00846903">
        <w:rPr>
          <w:rFonts w:asciiTheme="majorHAnsi" w:hAnsiTheme="majorHAnsi" w:cstheme="majorHAnsi"/>
          <w:sz w:val="22"/>
          <w:szCs w:val="22"/>
        </w:rPr>
        <w:t>ů</w:t>
      </w:r>
      <w:r w:rsidR="00836329">
        <w:rPr>
          <w:rFonts w:asciiTheme="majorHAnsi" w:hAnsiTheme="majorHAnsi" w:cstheme="majorHAnsi"/>
          <w:sz w:val="22"/>
          <w:szCs w:val="22"/>
        </w:rPr>
        <w:t xml:space="preserve"> výše uvedeného jednání</w:t>
      </w:r>
      <w:r w:rsidR="00C55647" w:rsidRPr="00846903">
        <w:rPr>
          <w:rFonts w:asciiTheme="majorHAnsi" w:hAnsiTheme="majorHAnsi" w:cstheme="majorHAnsi"/>
          <w:sz w:val="22"/>
          <w:szCs w:val="22"/>
        </w:rPr>
        <w:t>.</w:t>
      </w:r>
    </w:p>
    <w:p w14:paraId="365070C6" w14:textId="77777777" w:rsidR="001E3949" w:rsidRPr="00846903" w:rsidRDefault="001E3949" w:rsidP="00965DB7">
      <w:pPr>
        <w:rPr>
          <w:rFonts w:asciiTheme="majorHAnsi" w:hAnsiTheme="majorHAnsi" w:cstheme="majorHAnsi"/>
          <w:sz w:val="22"/>
          <w:szCs w:val="22"/>
        </w:rPr>
      </w:pPr>
    </w:p>
    <w:p w14:paraId="59EFDBDC" w14:textId="639A5555" w:rsidR="004C6DD4" w:rsidRPr="00846903" w:rsidRDefault="004C6DD4" w:rsidP="004C6DD4">
      <w:pPr>
        <w:jc w:val="center"/>
        <w:rPr>
          <w:rFonts w:asciiTheme="majorHAnsi" w:hAnsiTheme="majorHAnsi" w:cstheme="majorHAnsi"/>
          <w:b/>
          <w:bCs/>
          <w:sz w:val="22"/>
          <w:szCs w:val="22"/>
        </w:rPr>
      </w:pPr>
      <w:r w:rsidRPr="00846903">
        <w:rPr>
          <w:rFonts w:asciiTheme="majorHAnsi" w:hAnsiTheme="majorHAnsi" w:cstheme="majorHAnsi"/>
          <w:b/>
          <w:bCs/>
          <w:sz w:val="22"/>
          <w:szCs w:val="22"/>
        </w:rPr>
        <w:t>II.</w:t>
      </w:r>
    </w:p>
    <w:p w14:paraId="608C42F1" w14:textId="7EB6A137" w:rsidR="00BC1636" w:rsidRPr="00846903" w:rsidRDefault="00C55647" w:rsidP="00C55647">
      <w:pPr>
        <w:jc w:val="center"/>
        <w:rPr>
          <w:rFonts w:asciiTheme="majorHAnsi" w:hAnsiTheme="majorHAnsi" w:cstheme="majorHAnsi"/>
          <w:b/>
          <w:bCs/>
          <w:sz w:val="22"/>
          <w:szCs w:val="22"/>
        </w:rPr>
      </w:pPr>
      <w:r w:rsidRPr="00846903">
        <w:rPr>
          <w:rFonts w:asciiTheme="majorHAnsi" w:hAnsiTheme="majorHAnsi" w:cstheme="majorHAnsi"/>
          <w:b/>
          <w:bCs/>
          <w:sz w:val="22"/>
          <w:szCs w:val="22"/>
        </w:rPr>
        <w:t>Oznámení</w:t>
      </w:r>
    </w:p>
    <w:p w14:paraId="0309D5E9" w14:textId="41D7AA3C" w:rsidR="009E50EE" w:rsidRPr="00846903" w:rsidRDefault="009E50EE" w:rsidP="00965DB7">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II.i</w:t>
      </w:r>
      <w:proofErr w:type="spellEnd"/>
      <w:r w:rsidRPr="00846903">
        <w:rPr>
          <w:rFonts w:asciiTheme="majorHAnsi" w:hAnsiTheme="majorHAnsi" w:cstheme="majorHAnsi"/>
          <w:b/>
          <w:bCs/>
          <w:sz w:val="22"/>
          <w:szCs w:val="22"/>
        </w:rPr>
        <w:t>.</w:t>
      </w:r>
    </w:p>
    <w:p w14:paraId="54B60530" w14:textId="0B02BC98" w:rsidR="004C6DD4" w:rsidRPr="00846903" w:rsidRDefault="004C6DD4" w:rsidP="00965DB7">
      <w:pPr>
        <w:rPr>
          <w:rFonts w:asciiTheme="majorHAnsi" w:hAnsiTheme="majorHAnsi" w:cstheme="majorHAnsi"/>
          <w:sz w:val="22"/>
          <w:szCs w:val="22"/>
        </w:rPr>
      </w:pPr>
      <w:r w:rsidRPr="00846903">
        <w:rPr>
          <w:rFonts w:asciiTheme="majorHAnsi" w:hAnsiTheme="majorHAnsi" w:cstheme="majorHAnsi"/>
          <w:sz w:val="22"/>
          <w:szCs w:val="22"/>
        </w:rPr>
        <w:t>Zákon v ustanovení § 2 stanoví oznámení, která lze prostřednictvím tohoto Vnitřního oznamovacího systému činit.</w:t>
      </w:r>
    </w:p>
    <w:p w14:paraId="3FAAE54C" w14:textId="77777777" w:rsidR="004C6DD4" w:rsidRPr="00846903" w:rsidRDefault="004C6DD4" w:rsidP="00965DB7">
      <w:pPr>
        <w:rPr>
          <w:rFonts w:asciiTheme="majorHAnsi" w:hAnsiTheme="majorHAnsi" w:cstheme="majorHAnsi"/>
          <w:sz w:val="22"/>
          <w:szCs w:val="22"/>
        </w:rPr>
      </w:pPr>
    </w:p>
    <w:p w14:paraId="6D50C0F5" w14:textId="4CD1872D" w:rsidR="004C6DD4" w:rsidRPr="00846903" w:rsidRDefault="004C6DD4" w:rsidP="00965DB7">
      <w:pPr>
        <w:rPr>
          <w:rFonts w:asciiTheme="majorHAnsi" w:hAnsiTheme="majorHAnsi" w:cstheme="majorHAnsi"/>
          <w:sz w:val="22"/>
          <w:szCs w:val="22"/>
        </w:rPr>
      </w:pPr>
      <w:r w:rsidRPr="00846903">
        <w:rPr>
          <w:rFonts w:asciiTheme="majorHAnsi" w:hAnsiTheme="majorHAnsi" w:cstheme="majorHAnsi"/>
          <w:sz w:val="22"/>
          <w:szCs w:val="22"/>
        </w:rPr>
        <w:t>Jedná se o oznámení, které:</w:t>
      </w:r>
    </w:p>
    <w:p w14:paraId="56157F0F"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a) má znaky trestného činu,</w:t>
      </w:r>
    </w:p>
    <w:p w14:paraId="11B835FF" w14:textId="6CC4C22C"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 xml:space="preserve">b) má znaky přestupku, za který </w:t>
      </w:r>
      <w:r w:rsidRPr="00846903">
        <w:rPr>
          <w:rFonts w:asciiTheme="majorHAnsi" w:hAnsiTheme="majorHAnsi" w:cstheme="majorHAnsi"/>
          <w:sz w:val="22"/>
          <w:szCs w:val="22"/>
        </w:rPr>
        <w:t xml:space="preserve">Zákon </w:t>
      </w:r>
      <w:r w:rsidRPr="00C55647">
        <w:rPr>
          <w:rFonts w:asciiTheme="majorHAnsi" w:hAnsiTheme="majorHAnsi" w:cstheme="majorHAnsi"/>
          <w:sz w:val="22"/>
          <w:szCs w:val="22"/>
        </w:rPr>
        <w:t xml:space="preserve">stanoví sazbu pokuty, jejíž horní hranice je alespoň </w:t>
      </w:r>
      <w:proofErr w:type="gramStart"/>
      <w:r w:rsidRPr="00C55647">
        <w:rPr>
          <w:rFonts w:asciiTheme="majorHAnsi" w:hAnsiTheme="majorHAnsi" w:cstheme="majorHAnsi"/>
          <w:sz w:val="22"/>
          <w:szCs w:val="22"/>
        </w:rPr>
        <w:t>100</w:t>
      </w:r>
      <w:r w:rsidR="00C66492" w:rsidRPr="00846903">
        <w:rPr>
          <w:rFonts w:asciiTheme="majorHAnsi" w:hAnsiTheme="majorHAnsi" w:cstheme="majorHAnsi"/>
          <w:sz w:val="22"/>
          <w:szCs w:val="22"/>
        </w:rPr>
        <w:t>.</w:t>
      </w:r>
      <w:r w:rsidRPr="00C55647">
        <w:rPr>
          <w:rFonts w:asciiTheme="majorHAnsi" w:hAnsiTheme="majorHAnsi" w:cstheme="majorHAnsi"/>
          <w:sz w:val="22"/>
          <w:szCs w:val="22"/>
        </w:rPr>
        <w:t>000</w:t>
      </w:r>
      <w:r w:rsidR="00C66492" w:rsidRPr="00846903">
        <w:rPr>
          <w:rFonts w:asciiTheme="majorHAnsi" w:hAnsiTheme="majorHAnsi" w:cstheme="majorHAnsi"/>
          <w:sz w:val="22"/>
          <w:szCs w:val="22"/>
        </w:rPr>
        <w:t>,-</w:t>
      </w:r>
      <w:proofErr w:type="gramEnd"/>
      <w:r w:rsidR="00C66492" w:rsidRPr="00846903">
        <w:rPr>
          <w:rFonts w:asciiTheme="majorHAnsi" w:hAnsiTheme="majorHAnsi" w:cstheme="majorHAnsi"/>
          <w:sz w:val="22"/>
          <w:szCs w:val="22"/>
        </w:rPr>
        <w:t> </w:t>
      </w:r>
      <w:r w:rsidRPr="00C55647">
        <w:rPr>
          <w:rFonts w:asciiTheme="majorHAnsi" w:hAnsiTheme="majorHAnsi" w:cstheme="majorHAnsi"/>
          <w:sz w:val="22"/>
          <w:szCs w:val="22"/>
        </w:rPr>
        <w:t>Kč,</w:t>
      </w:r>
    </w:p>
    <w:p w14:paraId="62FC3F6B" w14:textId="536792E1"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 xml:space="preserve">c) porušuje </w:t>
      </w:r>
      <w:r w:rsidRPr="00846903">
        <w:rPr>
          <w:rFonts w:asciiTheme="majorHAnsi" w:hAnsiTheme="majorHAnsi" w:cstheme="majorHAnsi"/>
          <w:sz w:val="22"/>
          <w:szCs w:val="22"/>
        </w:rPr>
        <w:t>Z</w:t>
      </w:r>
      <w:r w:rsidRPr="00C55647">
        <w:rPr>
          <w:rFonts w:asciiTheme="majorHAnsi" w:hAnsiTheme="majorHAnsi" w:cstheme="majorHAnsi"/>
          <w:sz w:val="22"/>
          <w:szCs w:val="22"/>
        </w:rPr>
        <w:t>ákon, nebo</w:t>
      </w:r>
    </w:p>
    <w:p w14:paraId="0219C62A" w14:textId="78E0CC1A"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d) porušuje jiný právní předpis nebo předpis Evropské unie v</w:t>
      </w:r>
      <w:r w:rsidR="00C66492" w:rsidRPr="00846903">
        <w:rPr>
          <w:rFonts w:asciiTheme="majorHAnsi" w:hAnsiTheme="majorHAnsi" w:cstheme="majorHAnsi"/>
          <w:sz w:val="22"/>
          <w:szCs w:val="22"/>
        </w:rPr>
        <w:t> </w:t>
      </w:r>
      <w:r w:rsidRPr="00C55647">
        <w:rPr>
          <w:rFonts w:asciiTheme="majorHAnsi" w:hAnsiTheme="majorHAnsi" w:cstheme="majorHAnsi"/>
          <w:sz w:val="22"/>
          <w:szCs w:val="22"/>
        </w:rPr>
        <w:t>oblasti</w:t>
      </w:r>
      <w:r w:rsidR="00C66492" w:rsidRPr="00846903">
        <w:rPr>
          <w:rFonts w:asciiTheme="majorHAnsi" w:hAnsiTheme="majorHAnsi" w:cstheme="majorHAnsi"/>
          <w:sz w:val="22"/>
          <w:szCs w:val="22"/>
        </w:rPr>
        <w:t>:</w:t>
      </w:r>
    </w:p>
    <w:p w14:paraId="31D3E804" w14:textId="58925336"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 xml:space="preserve">1. finančních služeb, povinného auditu a jiných ověřovacích služeb, finančních produktů a </w:t>
      </w:r>
      <w:proofErr w:type="spellStart"/>
      <w:r w:rsidRPr="00C55647">
        <w:rPr>
          <w:rFonts w:asciiTheme="majorHAnsi" w:hAnsiTheme="majorHAnsi" w:cstheme="majorHAnsi"/>
          <w:sz w:val="22"/>
          <w:szCs w:val="22"/>
        </w:rPr>
        <w:t>fin</w:t>
      </w:r>
      <w:proofErr w:type="spellEnd"/>
      <w:r w:rsidR="00C719C7">
        <w:rPr>
          <w:rFonts w:asciiTheme="majorHAnsi" w:hAnsiTheme="majorHAnsi" w:cstheme="majorHAnsi"/>
          <w:sz w:val="22"/>
          <w:szCs w:val="22"/>
        </w:rPr>
        <w:t>.</w:t>
      </w:r>
      <w:r w:rsidRPr="00C55647">
        <w:rPr>
          <w:rFonts w:asciiTheme="majorHAnsi" w:hAnsiTheme="majorHAnsi" w:cstheme="majorHAnsi"/>
          <w:sz w:val="22"/>
          <w:szCs w:val="22"/>
        </w:rPr>
        <w:t xml:space="preserve"> trhů,</w:t>
      </w:r>
    </w:p>
    <w:p w14:paraId="2978A21F"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2. daně z příjmů právnických osob,</w:t>
      </w:r>
    </w:p>
    <w:p w14:paraId="13F04061"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3. předcházení legalizaci výnosů z trestné činnosti a financování terorismu,</w:t>
      </w:r>
    </w:p>
    <w:p w14:paraId="02E276CC"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4. ochrany spotřebitele,</w:t>
      </w:r>
    </w:p>
    <w:p w14:paraId="44F4345E"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5. souladu s požadavky na výrobky včetně jejich bezpečnosti,</w:t>
      </w:r>
    </w:p>
    <w:p w14:paraId="6789E632"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6. bezpečnosti dopravy, přepravy a provozu na pozemních komunikacích,</w:t>
      </w:r>
    </w:p>
    <w:p w14:paraId="3050FA29"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7. ochrany životního prostředí,</w:t>
      </w:r>
    </w:p>
    <w:p w14:paraId="2D99C33F"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8. bezpečnosti potravin a krmiv a ochrany zvířat a jejich zdraví,</w:t>
      </w:r>
    </w:p>
    <w:p w14:paraId="7EE4253E"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9. radiační ochrany a jaderné bezpečnosti,</w:t>
      </w:r>
    </w:p>
    <w:p w14:paraId="1175C82B"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10. hospodářské soutěže, veřejných dražeb a zadávání veřejných zakázek,</w:t>
      </w:r>
    </w:p>
    <w:p w14:paraId="6E8CCAD9"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11. ochrany vnitřního pořádku a bezpečnosti, života a zdraví,</w:t>
      </w:r>
    </w:p>
    <w:p w14:paraId="2A4ECDA3" w14:textId="75F9C24E"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 xml:space="preserve">12. ochrany osobních údajů, soukromí a bezpečnosti sítí </w:t>
      </w:r>
      <w:proofErr w:type="spellStart"/>
      <w:r w:rsidRPr="00C55647">
        <w:rPr>
          <w:rFonts w:asciiTheme="majorHAnsi" w:hAnsiTheme="majorHAnsi" w:cstheme="majorHAnsi"/>
          <w:sz w:val="22"/>
          <w:szCs w:val="22"/>
        </w:rPr>
        <w:t>elekt</w:t>
      </w:r>
      <w:r w:rsidR="00C719C7">
        <w:rPr>
          <w:rFonts w:asciiTheme="majorHAnsi" w:hAnsiTheme="majorHAnsi" w:cstheme="majorHAnsi"/>
          <w:sz w:val="22"/>
          <w:szCs w:val="22"/>
        </w:rPr>
        <w:t>r</w:t>
      </w:r>
      <w:proofErr w:type="spellEnd"/>
      <w:r w:rsidR="00C719C7">
        <w:rPr>
          <w:rFonts w:asciiTheme="majorHAnsi" w:hAnsiTheme="majorHAnsi" w:cstheme="majorHAnsi"/>
          <w:sz w:val="22"/>
          <w:szCs w:val="22"/>
        </w:rPr>
        <w:t>.</w:t>
      </w:r>
      <w:r w:rsidRPr="00C55647">
        <w:rPr>
          <w:rFonts w:asciiTheme="majorHAnsi" w:hAnsiTheme="majorHAnsi" w:cstheme="majorHAnsi"/>
          <w:sz w:val="22"/>
          <w:szCs w:val="22"/>
        </w:rPr>
        <w:t xml:space="preserve"> komunikací a informačních systémů,</w:t>
      </w:r>
    </w:p>
    <w:p w14:paraId="2C33A1C9" w14:textId="04C3380A"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13. ochrany finančních zájmů Evropské unie, nebo</w:t>
      </w:r>
    </w:p>
    <w:p w14:paraId="53D25F01" w14:textId="504996F2" w:rsidR="00C55647" w:rsidRPr="00846903"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14. fungování vnitřního trhu včetně ochrany hospodářské soutěže a státní podpory podle práva Evropské unie.</w:t>
      </w:r>
    </w:p>
    <w:p w14:paraId="109FCC96" w14:textId="77777777" w:rsidR="00C55647" w:rsidRPr="00846903" w:rsidRDefault="00C55647" w:rsidP="00C55647">
      <w:pPr>
        <w:rPr>
          <w:rFonts w:asciiTheme="majorHAnsi" w:hAnsiTheme="majorHAnsi" w:cstheme="majorHAnsi"/>
          <w:sz w:val="22"/>
          <w:szCs w:val="22"/>
        </w:rPr>
      </w:pPr>
    </w:p>
    <w:p w14:paraId="715ECDAD" w14:textId="50695874" w:rsidR="009E50EE" w:rsidRPr="00846903" w:rsidRDefault="009E50EE" w:rsidP="00C55647">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lastRenderedPageBreak/>
        <w:t>II.ii</w:t>
      </w:r>
      <w:proofErr w:type="spellEnd"/>
      <w:r w:rsidRPr="00846903">
        <w:rPr>
          <w:rFonts w:asciiTheme="majorHAnsi" w:hAnsiTheme="majorHAnsi" w:cstheme="majorHAnsi"/>
          <w:b/>
          <w:bCs/>
          <w:sz w:val="22"/>
          <w:szCs w:val="22"/>
        </w:rPr>
        <w:t>.</w:t>
      </w:r>
    </w:p>
    <w:p w14:paraId="0AB7F494" w14:textId="56CEC1AA" w:rsidR="004C6DD4" w:rsidRPr="00846903" w:rsidRDefault="00C55647" w:rsidP="00965DB7">
      <w:pPr>
        <w:rPr>
          <w:rFonts w:asciiTheme="majorHAnsi" w:hAnsiTheme="majorHAnsi" w:cstheme="majorHAnsi"/>
          <w:sz w:val="22"/>
          <w:szCs w:val="22"/>
        </w:rPr>
      </w:pPr>
      <w:r w:rsidRPr="00846903">
        <w:rPr>
          <w:rFonts w:asciiTheme="majorHAnsi" w:hAnsiTheme="majorHAnsi" w:cstheme="majorHAnsi"/>
          <w:sz w:val="22"/>
          <w:szCs w:val="22"/>
        </w:rPr>
        <w:t xml:space="preserve">Oznámení obsahuje informace o možném protiprávním jednání, k němuž došlo nebo má dojít u Realitní kanceláře, pro niž oznamovatel, byť zprostředkovaně, vykonával nebo vykonává práci nebo jinou obdobnou činnost. </w:t>
      </w:r>
      <w:r w:rsidR="009E50EE" w:rsidRPr="00846903">
        <w:rPr>
          <w:rFonts w:asciiTheme="majorHAnsi" w:hAnsiTheme="majorHAnsi" w:cstheme="majorHAnsi"/>
          <w:sz w:val="22"/>
          <w:szCs w:val="22"/>
        </w:rPr>
        <w:t>Oznámení dále obsahuje údaje o jménu, příjmení a datu narození, nebo jiné údaje, z nichž je možné dovodit totožnost oznamovatele.</w:t>
      </w:r>
    </w:p>
    <w:p w14:paraId="0993460A" w14:textId="77777777" w:rsidR="004C6DD4" w:rsidRPr="00846903" w:rsidRDefault="004C6DD4" w:rsidP="00965DB7">
      <w:pPr>
        <w:rPr>
          <w:rFonts w:asciiTheme="majorHAnsi" w:hAnsiTheme="majorHAnsi" w:cstheme="majorHAnsi"/>
          <w:sz w:val="22"/>
          <w:szCs w:val="22"/>
        </w:rPr>
      </w:pPr>
    </w:p>
    <w:p w14:paraId="761199C8" w14:textId="22583BC2" w:rsidR="009E50EE" w:rsidRPr="00846903" w:rsidRDefault="009E50EE" w:rsidP="00965DB7">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II.iii</w:t>
      </w:r>
      <w:proofErr w:type="spellEnd"/>
      <w:r w:rsidRPr="00846903">
        <w:rPr>
          <w:rFonts w:asciiTheme="majorHAnsi" w:hAnsiTheme="majorHAnsi" w:cstheme="majorHAnsi"/>
          <w:b/>
          <w:bCs/>
          <w:sz w:val="22"/>
          <w:szCs w:val="22"/>
        </w:rPr>
        <w:t>.</w:t>
      </w:r>
    </w:p>
    <w:p w14:paraId="7A012EAD" w14:textId="352C1012" w:rsidR="009E50EE" w:rsidRPr="00846903" w:rsidRDefault="009E50EE" w:rsidP="009E50EE">
      <w:pPr>
        <w:rPr>
          <w:rFonts w:asciiTheme="majorHAnsi" w:hAnsiTheme="majorHAnsi" w:cstheme="majorHAnsi"/>
          <w:sz w:val="22"/>
          <w:szCs w:val="22"/>
        </w:rPr>
      </w:pPr>
      <w:r w:rsidRPr="00846903">
        <w:rPr>
          <w:rFonts w:asciiTheme="majorHAnsi" w:hAnsiTheme="majorHAnsi" w:cstheme="majorHAnsi"/>
          <w:sz w:val="22"/>
          <w:szCs w:val="22"/>
        </w:rPr>
        <w:t>Oznámení lze učinit prostřednictvím tohoto Vnitřního oznamovacího systému Realitní kan</w:t>
      </w:r>
      <w:r w:rsidR="009526C4" w:rsidRPr="00846903">
        <w:rPr>
          <w:rFonts w:asciiTheme="majorHAnsi" w:hAnsiTheme="majorHAnsi" w:cstheme="majorHAnsi"/>
          <w:sz w:val="22"/>
          <w:szCs w:val="22"/>
        </w:rPr>
        <w:t>c</w:t>
      </w:r>
      <w:r w:rsidRPr="00846903">
        <w:rPr>
          <w:rFonts w:asciiTheme="majorHAnsi" w:hAnsiTheme="majorHAnsi" w:cstheme="majorHAnsi"/>
          <w:sz w:val="22"/>
          <w:szCs w:val="22"/>
        </w:rPr>
        <w:t xml:space="preserve">eláře příslušné osobě, kterou stanoví tento Vnitřní oznamovací systém, dále </w:t>
      </w:r>
      <w:r w:rsidR="00A042B8" w:rsidRPr="00846903">
        <w:rPr>
          <w:rFonts w:asciiTheme="majorHAnsi" w:hAnsiTheme="majorHAnsi" w:cstheme="majorHAnsi"/>
          <w:sz w:val="22"/>
          <w:szCs w:val="22"/>
        </w:rPr>
        <w:t xml:space="preserve">lze </w:t>
      </w:r>
      <w:r w:rsidR="005B1CAD">
        <w:rPr>
          <w:rFonts w:asciiTheme="majorHAnsi" w:hAnsiTheme="majorHAnsi" w:cstheme="majorHAnsi"/>
          <w:sz w:val="22"/>
          <w:szCs w:val="22"/>
        </w:rPr>
        <w:t xml:space="preserve">oznámení </w:t>
      </w:r>
      <w:r w:rsidR="00A042B8" w:rsidRPr="00846903">
        <w:rPr>
          <w:rFonts w:asciiTheme="majorHAnsi" w:hAnsiTheme="majorHAnsi" w:cstheme="majorHAnsi"/>
          <w:sz w:val="22"/>
          <w:szCs w:val="22"/>
        </w:rPr>
        <w:t xml:space="preserve">učinit </w:t>
      </w:r>
      <w:r w:rsidRPr="00846903">
        <w:rPr>
          <w:rFonts w:asciiTheme="majorHAnsi" w:hAnsiTheme="majorHAnsi" w:cstheme="majorHAnsi"/>
          <w:sz w:val="22"/>
          <w:szCs w:val="22"/>
        </w:rPr>
        <w:t xml:space="preserve">za podmínek Zákona také Ministerstvu spravedlnosti </w:t>
      </w:r>
      <w:r w:rsidR="00D67E49" w:rsidRPr="00846903">
        <w:rPr>
          <w:rFonts w:asciiTheme="majorHAnsi" w:hAnsiTheme="majorHAnsi" w:cstheme="majorHAnsi"/>
          <w:sz w:val="22"/>
          <w:szCs w:val="22"/>
        </w:rPr>
        <w:t xml:space="preserve">(viz https://oznamovatel.justice.cz/chci-podat-oznameni/) </w:t>
      </w:r>
      <w:r w:rsidRPr="00846903">
        <w:rPr>
          <w:rFonts w:asciiTheme="majorHAnsi" w:hAnsiTheme="majorHAnsi" w:cstheme="majorHAnsi"/>
          <w:sz w:val="22"/>
          <w:szCs w:val="22"/>
        </w:rPr>
        <w:t>nebo uveřejnit v souladu s ustanovením § 7 odst. 1 písm. c) Zákona.</w:t>
      </w:r>
    </w:p>
    <w:p w14:paraId="525796B6" w14:textId="77777777" w:rsidR="004537A3" w:rsidRPr="00846903" w:rsidRDefault="004537A3" w:rsidP="009E50EE">
      <w:pPr>
        <w:rPr>
          <w:rFonts w:asciiTheme="majorHAnsi" w:hAnsiTheme="majorHAnsi" w:cstheme="majorHAnsi"/>
          <w:sz w:val="22"/>
          <w:szCs w:val="22"/>
        </w:rPr>
      </w:pPr>
    </w:p>
    <w:p w14:paraId="1045F2CC" w14:textId="25BCC517" w:rsidR="004537A3" w:rsidRPr="00846903" w:rsidRDefault="004537A3" w:rsidP="004537A3">
      <w:pPr>
        <w:jc w:val="center"/>
        <w:rPr>
          <w:rFonts w:asciiTheme="majorHAnsi" w:hAnsiTheme="majorHAnsi" w:cstheme="majorHAnsi"/>
          <w:b/>
          <w:bCs/>
          <w:sz w:val="22"/>
          <w:szCs w:val="22"/>
        </w:rPr>
      </w:pPr>
      <w:r w:rsidRPr="00846903">
        <w:rPr>
          <w:rFonts w:asciiTheme="majorHAnsi" w:hAnsiTheme="majorHAnsi" w:cstheme="majorHAnsi"/>
          <w:b/>
          <w:bCs/>
          <w:sz w:val="22"/>
          <w:szCs w:val="22"/>
        </w:rPr>
        <w:t>III.</w:t>
      </w:r>
    </w:p>
    <w:p w14:paraId="5E8900D8" w14:textId="6D7863B7" w:rsidR="004537A3" w:rsidRPr="00846903" w:rsidRDefault="004537A3" w:rsidP="004537A3">
      <w:pPr>
        <w:jc w:val="center"/>
        <w:rPr>
          <w:rFonts w:asciiTheme="majorHAnsi" w:hAnsiTheme="majorHAnsi" w:cstheme="majorHAnsi"/>
          <w:b/>
          <w:bCs/>
          <w:sz w:val="22"/>
          <w:szCs w:val="22"/>
        </w:rPr>
      </w:pPr>
      <w:r w:rsidRPr="00846903">
        <w:rPr>
          <w:rFonts w:asciiTheme="majorHAnsi" w:hAnsiTheme="majorHAnsi" w:cstheme="majorHAnsi"/>
          <w:b/>
          <w:bCs/>
          <w:sz w:val="22"/>
          <w:szCs w:val="22"/>
        </w:rPr>
        <w:t>Příslušná osoba</w:t>
      </w:r>
    </w:p>
    <w:p w14:paraId="5B33653F" w14:textId="208DD52E" w:rsidR="004537A3" w:rsidRPr="00846903" w:rsidRDefault="004537A3" w:rsidP="009E50EE">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III.i</w:t>
      </w:r>
      <w:proofErr w:type="spellEnd"/>
      <w:r w:rsidRPr="00846903">
        <w:rPr>
          <w:rFonts w:asciiTheme="majorHAnsi" w:hAnsiTheme="majorHAnsi" w:cstheme="majorHAnsi"/>
          <w:b/>
          <w:bCs/>
          <w:sz w:val="22"/>
          <w:szCs w:val="22"/>
        </w:rPr>
        <w:t>.</w:t>
      </w:r>
    </w:p>
    <w:p w14:paraId="767E9ABD" w14:textId="658EDFDC" w:rsidR="009E50EE" w:rsidRPr="00846903" w:rsidRDefault="009E50EE" w:rsidP="009E50EE">
      <w:pPr>
        <w:rPr>
          <w:rFonts w:asciiTheme="majorHAnsi" w:hAnsiTheme="majorHAnsi" w:cstheme="majorHAnsi"/>
          <w:sz w:val="22"/>
          <w:szCs w:val="22"/>
        </w:rPr>
      </w:pPr>
      <w:r w:rsidRPr="00846903">
        <w:rPr>
          <w:rFonts w:asciiTheme="majorHAnsi" w:hAnsiTheme="majorHAnsi" w:cstheme="majorHAnsi"/>
          <w:sz w:val="22"/>
          <w:szCs w:val="22"/>
        </w:rPr>
        <w:t xml:space="preserve">Příslušná osoba je osoba, která je </w:t>
      </w:r>
      <w:r w:rsidR="004537A3" w:rsidRPr="00846903">
        <w:rPr>
          <w:rFonts w:asciiTheme="majorHAnsi" w:hAnsiTheme="majorHAnsi" w:cstheme="majorHAnsi"/>
          <w:sz w:val="22"/>
          <w:szCs w:val="22"/>
        </w:rPr>
        <w:t xml:space="preserve">Realitní kanceláří určena </w:t>
      </w:r>
      <w:r w:rsidRPr="00846903">
        <w:rPr>
          <w:rFonts w:asciiTheme="majorHAnsi" w:hAnsiTheme="majorHAnsi" w:cstheme="majorHAnsi"/>
          <w:sz w:val="22"/>
          <w:szCs w:val="22"/>
        </w:rPr>
        <w:t xml:space="preserve">k přijímání a posuzování důvodnosti oznámení o možném protiprávním jednání, která </w:t>
      </w:r>
      <w:r w:rsidR="004537A3" w:rsidRPr="00846903">
        <w:rPr>
          <w:rFonts w:asciiTheme="majorHAnsi" w:hAnsiTheme="majorHAnsi" w:cstheme="majorHAnsi"/>
          <w:sz w:val="22"/>
          <w:szCs w:val="22"/>
        </w:rPr>
        <w:t xml:space="preserve">v případě důvodnosti oznámení </w:t>
      </w:r>
      <w:r w:rsidRPr="00846903">
        <w:rPr>
          <w:rFonts w:asciiTheme="majorHAnsi" w:hAnsiTheme="majorHAnsi" w:cstheme="majorHAnsi"/>
          <w:sz w:val="22"/>
          <w:szCs w:val="22"/>
        </w:rPr>
        <w:t xml:space="preserve">navrhuje opatření k nápravě nebo předejití </w:t>
      </w:r>
      <w:r w:rsidR="004537A3" w:rsidRPr="00846903">
        <w:rPr>
          <w:rFonts w:asciiTheme="majorHAnsi" w:hAnsiTheme="majorHAnsi" w:cstheme="majorHAnsi"/>
          <w:sz w:val="22"/>
          <w:szCs w:val="22"/>
        </w:rPr>
        <w:t xml:space="preserve">vzniklého </w:t>
      </w:r>
      <w:r w:rsidRPr="00846903">
        <w:rPr>
          <w:rFonts w:asciiTheme="majorHAnsi" w:hAnsiTheme="majorHAnsi" w:cstheme="majorHAnsi"/>
          <w:sz w:val="22"/>
          <w:szCs w:val="22"/>
        </w:rPr>
        <w:t xml:space="preserve">protiprávního stavu. Při výkonu své činnosti postupuje </w:t>
      </w:r>
      <w:r w:rsidR="005C7F0C" w:rsidRPr="00846903">
        <w:rPr>
          <w:rFonts w:asciiTheme="majorHAnsi" w:hAnsiTheme="majorHAnsi" w:cstheme="majorHAnsi"/>
          <w:sz w:val="22"/>
          <w:szCs w:val="22"/>
        </w:rPr>
        <w:t xml:space="preserve">příslušní osoba </w:t>
      </w:r>
      <w:r w:rsidRPr="00846903">
        <w:rPr>
          <w:rFonts w:asciiTheme="majorHAnsi" w:hAnsiTheme="majorHAnsi" w:cstheme="majorHAnsi"/>
          <w:sz w:val="22"/>
          <w:szCs w:val="22"/>
        </w:rPr>
        <w:t>nestranně a je vázána mlčenlivostí.</w:t>
      </w:r>
      <w:r w:rsidR="004537A3" w:rsidRPr="00846903">
        <w:rPr>
          <w:rFonts w:asciiTheme="majorHAnsi" w:hAnsiTheme="majorHAnsi" w:cstheme="majorHAnsi"/>
          <w:sz w:val="22"/>
          <w:szCs w:val="22"/>
        </w:rPr>
        <w:t xml:space="preserve"> Realitní kancelář zpracovává osobní údaje oznamovatelů a osobní údaje dotčených osob, které jsou v oznámení uvedeny jako osoby, jimž se porušení právních předpisů přičítá, nebo s nimiž jsou spojovány. Realitní kancelář také zpracovává osobní údaje prostředníků a dalších fyzických osob (svědků oznamovaného protiprávního jednání apod.). Právním důvodem ke zpracování osobních údajů uvedených osob je plnění právních povinností správce podle čl. 6 odst. 1 písm. c) GDPR.</w:t>
      </w:r>
    </w:p>
    <w:p w14:paraId="7F004BDC" w14:textId="77777777" w:rsidR="009E50EE" w:rsidRPr="00846903" w:rsidRDefault="009E50EE" w:rsidP="00965DB7">
      <w:pPr>
        <w:rPr>
          <w:rFonts w:asciiTheme="majorHAnsi" w:hAnsiTheme="majorHAnsi" w:cstheme="majorHAnsi"/>
          <w:sz w:val="22"/>
          <w:szCs w:val="22"/>
        </w:rPr>
      </w:pPr>
    </w:p>
    <w:p w14:paraId="0320C76F" w14:textId="65009B2A" w:rsidR="004537A3" w:rsidRPr="00846903" w:rsidRDefault="004537A3" w:rsidP="00965DB7">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III.ii</w:t>
      </w:r>
      <w:proofErr w:type="spellEnd"/>
      <w:r w:rsidRPr="00846903">
        <w:rPr>
          <w:rFonts w:asciiTheme="majorHAnsi" w:hAnsiTheme="majorHAnsi" w:cstheme="majorHAnsi"/>
          <w:b/>
          <w:bCs/>
          <w:sz w:val="22"/>
          <w:szCs w:val="22"/>
        </w:rPr>
        <w:t>.</w:t>
      </w:r>
    </w:p>
    <w:p w14:paraId="1BD22295" w14:textId="54C2BCAF" w:rsidR="004537A3" w:rsidRPr="00846903" w:rsidRDefault="004537A3" w:rsidP="00965DB7">
      <w:pPr>
        <w:rPr>
          <w:rFonts w:asciiTheme="majorHAnsi" w:hAnsiTheme="majorHAnsi" w:cstheme="majorHAnsi"/>
          <w:sz w:val="22"/>
          <w:szCs w:val="22"/>
        </w:rPr>
      </w:pPr>
      <w:r w:rsidRPr="00846903">
        <w:rPr>
          <w:rFonts w:asciiTheme="majorHAnsi" w:hAnsiTheme="majorHAnsi" w:cstheme="majorHAnsi"/>
          <w:sz w:val="22"/>
          <w:szCs w:val="22"/>
        </w:rPr>
        <w:t>Příslušnou osobou dle tohoto Vnitřního oznamovacího systému určuje Realitní kancelář následujíc</w:t>
      </w:r>
      <w:r w:rsidR="00F34BFC" w:rsidRPr="00846903">
        <w:rPr>
          <w:rFonts w:asciiTheme="majorHAnsi" w:hAnsiTheme="majorHAnsi" w:cstheme="majorHAnsi"/>
          <w:sz w:val="22"/>
          <w:szCs w:val="22"/>
        </w:rPr>
        <w:t>í</w:t>
      </w:r>
      <w:r w:rsidRPr="00846903">
        <w:rPr>
          <w:rFonts w:asciiTheme="majorHAnsi" w:hAnsiTheme="majorHAnsi" w:cstheme="majorHAnsi"/>
          <w:sz w:val="22"/>
          <w:szCs w:val="22"/>
        </w:rPr>
        <w:t xml:space="preserve"> fyzickou osobu:</w:t>
      </w:r>
    </w:p>
    <w:p w14:paraId="07DB55C9" w14:textId="77777777" w:rsidR="004537A3" w:rsidRPr="00846903" w:rsidRDefault="004537A3" w:rsidP="00965DB7">
      <w:pPr>
        <w:rPr>
          <w:rFonts w:asciiTheme="majorHAnsi" w:hAnsiTheme="majorHAnsi" w:cstheme="majorHAnsi"/>
          <w:sz w:val="22"/>
          <w:szCs w:val="22"/>
        </w:rPr>
      </w:pPr>
    </w:p>
    <w:p w14:paraId="5801EA1E" w14:textId="17AB0CD3" w:rsidR="004537A3" w:rsidRPr="00846903" w:rsidRDefault="004537A3" w:rsidP="004537A3">
      <w:pPr>
        <w:pStyle w:val="Odstavecseseznamem"/>
        <w:numPr>
          <w:ilvl w:val="0"/>
          <w:numId w:val="3"/>
        </w:numPr>
        <w:rPr>
          <w:rFonts w:asciiTheme="majorHAnsi" w:hAnsiTheme="majorHAnsi" w:cstheme="majorHAnsi"/>
          <w:sz w:val="22"/>
          <w:szCs w:val="22"/>
        </w:rPr>
      </w:pPr>
      <w:r w:rsidRPr="00846903">
        <w:rPr>
          <w:rFonts w:asciiTheme="majorHAnsi" w:hAnsiTheme="majorHAnsi" w:cstheme="majorHAnsi"/>
          <w:sz w:val="22"/>
          <w:szCs w:val="22"/>
        </w:rPr>
        <w:t>Jméno a příjmení</w:t>
      </w:r>
      <w:r w:rsidRPr="00465D3A">
        <w:rPr>
          <w:rFonts w:asciiTheme="majorHAnsi" w:hAnsiTheme="majorHAnsi" w:cstheme="majorHAnsi"/>
          <w:b/>
          <w:bCs/>
          <w:sz w:val="22"/>
          <w:szCs w:val="22"/>
        </w:rPr>
        <w:t xml:space="preserve">: </w:t>
      </w:r>
      <w:r w:rsidR="00465D3A">
        <w:rPr>
          <w:rFonts w:asciiTheme="majorHAnsi" w:hAnsiTheme="majorHAnsi" w:cstheme="majorHAnsi"/>
          <w:b/>
          <w:bCs/>
          <w:sz w:val="22"/>
          <w:szCs w:val="22"/>
        </w:rPr>
        <w:t>Jana Šnédarová</w:t>
      </w:r>
      <w:r w:rsidRPr="00846903">
        <w:rPr>
          <w:rFonts w:asciiTheme="majorHAnsi" w:hAnsiTheme="majorHAnsi" w:cstheme="majorHAnsi"/>
          <w:sz w:val="22"/>
          <w:szCs w:val="22"/>
        </w:rPr>
        <w:t>,</w:t>
      </w:r>
    </w:p>
    <w:p w14:paraId="3F09E3E1" w14:textId="5659F522" w:rsidR="004537A3" w:rsidRPr="00846903" w:rsidRDefault="004537A3" w:rsidP="004537A3">
      <w:pPr>
        <w:pStyle w:val="Odstavecseseznamem"/>
        <w:numPr>
          <w:ilvl w:val="0"/>
          <w:numId w:val="3"/>
        </w:numPr>
        <w:rPr>
          <w:rFonts w:asciiTheme="majorHAnsi" w:hAnsiTheme="majorHAnsi" w:cstheme="majorHAnsi"/>
          <w:sz w:val="22"/>
          <w:szCs w:val="22"/>
        </w:rPr>
      </w:pPr>
      <w:r w:rsidRPr="00846903">
        <w:rPr>
          <w:rFonts w:asciiTheme="majorHAnsi" w:hAnsiTheme="majorHAnsi" w:cstheme="majorHAnsi"/>
          <w:sz w:val="22"/>
          <w:szCs w:val="22"/>
        </w:rPr>
        <w:t xml:space="preserve">Telefonní číslo: </w:t>
      </w:r>
      <w:r w:rsidR="00465D3A">
        <w:rPr>
          <w:rFonts w:asciiTheme="majorHAnsi" w:hAnsiTheme="majorHAnsi" w:cstheme="majorHAnsi"/>
          <w:sz w:val="22"/>
          <w:szCs w:val="22"/>
        </w:rPr>
        <w:t>606980371</w:t>
      </w:r>
      <w:r w:rsidRPr="00846903">
        <w:rPr>
          <w:rFonts w:asciiTheme="majorHAnsi" w:hAnsiTheme="majorHAnsi" w:cstheme="majorHAnsi"/>
          <w:sz w:val="22"/>
          <w:szCs w:val="22"/>
        </w:rPr>
        <w:t>,</w:t>
      </w:r>
    </w:p>
    <w:p w14:paraId="4A367AD7" w14:textId="4B55AFD3" w:rsidR="004537A3" w:rsidRPr="00846903" w:rsidRDefault="004537A3" w:rsidP="004537A3">
      <w:pPr>
        <w:pStyle w:val="Odstavecseseznamem"/>
        <w:numPr>
          <w:ilvl w:val="0"/>
          <w:numId w:val="3"/>
        </w:numPr>
        <w:rPr>
          <w:rFonts w:asciiTheme="majorHAnsi" w:hAnsiTheme="majorHAnsi" w:cstheme="majorHAnsi"/>
          <w:sz w:val="22"/>
          <w:szCs w:val="22"/>
        </w:rPr>
      </w:pPr>
      <w:r w:rsidRPr="00846903">
        <w:rPr>
          <w:rFonts w:asciiTheme="majorHAnsi" w:hAnsiTheme="majorHAnsi" w:cstheme="majorHAnsi"/>
          <w:sz w:val="22"/>
          <w:szCs w:val="22"/>
        </w:rPr>
        <w:t xml:space="preserve">E-mailová adresa: </w:t>
      </w:r>
      <w:r w:rsidR="00465D3A">
        <w:rPr>
          <w:rFonts w:asciiTheme="majorHAnsi" w:hAnsiTheme="majorHAnsi" w:cstheme="majorHAnsi"/>
          <w:sz w:val="22"/>
          <w:szCs w:val="22"/>
        </w:rPr>
        <w:t>snedarovaj@seznam.cz</w:t>
      </w:r>
    </w:p>
    <w:p w14:paraId="1C25B3DD" w14:textId="721B74B1" w:rsidR="004537A3" w:rsidRPr="00846903" w:rsidRDefault="004537A3" w:rsidP="004537A3">
      <w:pPr>
        <w:pStyle w:val="Odstavecseseznamem"/>
        <w:numPr>
          <w:ilvl w:val="0"/>
          <w:numId w:val="3"/>
        </w:numPr>
        <w:rPr>
          <w:rFonts w:asciiTheme="majorHAnsi" w:hAnsiTheme="majorHAnsi" w:cstheme="majorHAnsi"/>
          <w:sz w:val="22"/>
          <w:szCs w:val="22"/>
        </w:rPr>
      </w:pPr>
      <w:r w:rsidRPr="00846903">
        <w:rPr>
          <w:rFonts w:asciiTheme="majorHAnsi" w:hAnsiTheme="majorHAnsi" w:cstheme="majorHAnsi"/>
          <w:sz w:val="22"/>
          <w:szCs w:val="22"/>
        </w:rPr>
        <w:t xml:space="preserve">Korespondenční adresa: </w:t>
      </w:r>
      <w:r w:rsidR="00465D3A">
        <w:rPr>
          <w:rFonts w:asciiTheme="majorHAnsi" w:hAnsiTheme="majorHAnsi" w:cstheme="majorHAnsi"/>
          <w:sz w:val="22"/>
          <w:szCs w:val="22"/>
        </w:rPr>
        <w:t xml:space="preserve">Oslavanská 422/1, 664 </w:t>
      </w:r>
      <w:proofErr w:type="gramStart"/>
      <w:r w:rsidR="00465D3A">
        <w:rPr>
          <w:rFonts w:asciiTheme="majorHAnsi" w:hAnsiTheme="majorHAnsi" w:cstheme="majorHAnsi"/>
          <w:sz w:val="22"/>
          <w:szCs w:val="22"/>
        </w:rPr>
        <w:t>91  Ivančice</w:t>
      </w:r>
      <w:proofErr w:type="gramEnd"/>
    </w:p>
    <w:p w14:paraId="0DC4676B" w14:textId="77777777" w:rsidR="004537A3" w:rsidRPr="00846903" w:rsidRDefault="004537A3" w:rsidP="004537A3">
      <w:pPr>
        <w:rPr>
          <w:rFonts w:asciiTheme="majorHAnsi" w:hAnsiTheme="majorHAnsi" w:cstheme="majorHAnsi"/>
          <w:sz w:val="22"/>
          <w:szCs w:val="22"/>
        </w:rPr>
      </w:pPr>
    </w:p>
    <w:p w14:paraId="6394DE05" w14:textId="43758036" w:rsidR="004537A3" w:rsidRPr="00846903" w:rsidRDefault="004537A3" w:rsidP="004537A3">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III.iii</w:t>
      </w:r>
      <w:proofErr w:type="spellEnd"/>
      <w:r w:rsidRPr="00846903">
        <w:rPr>
          <w:rFonts w:asciiTheme="majorHAnsi" w:hAnsiTheme="majorHAnsi" w:cstheme="majorHAnsi"/>
          <w:b/>
          <w:bCs/>
          <w:sz w:val="22"/>
          <w:szCs w:val="22"/>
        </w:rPr>
        <w:t>.</w:t>
      </w:r>
    </w:p>
    <w:p w14:paraId="32AA074D" w14:textId="131E797C" w:rsidR="009E50EE" w:rsidRPr="00846903" w:rsidRDefault="004537A3" w:rsidP="002578DB">
      <w:pPr>
        <w:rPr>
          <w:rFonts w:asciiTheme="majorHAnsi" w:hAnsiTheme="majorHAnsi" w:cstheme="majorHAnsi"/>
          <w:sz w:val="22"/>
          <w:szCs w:val="22"/>
        </w:rPr>
      </w:pPr>
      <w:r w:rsidRPr="00846903">
        <w:rPr>
          <w:rFonts w:asciiTheme="majorHAnsi" w:hAnsiTheme="majorHAnsi" w:cstheme="majorHAnsi"/>
          <w:sz w:val="22"/>
          <w:szCs w:val="22"/>
        </w:rPr>
        <w:t>Prostřednictvím tohoto Vnitřního oznamovacího systému lze oznámení podat ústně nebo písemně. Požádá-li o to oznamovatel, je příslušná osoba povinna oznámení přijmout osobně v přiměřené lhůtě, nejdéle však do 14 dnů ode dne, kdy o to oznamovatel požádal.</w:t>
      </w:r>
      <w:r w:rsidR="002578DB" w:rsidRPr="00846903">
        <w:rPr>
          <w:rFonts w:asciiTheme="majorHAnsi" w:hAnsiTheme="majorHAnsi" w:cstheme="majorHAnsi"/>
          <w:sz w:val="22"/>
          <w:szCs w:val="22"/>
        </w:rPr>
        <w:t xml:space="preserve"> O přijetí oznámení je příslušná osoba povinna do 7 dnů ode dne jeho přijetí písemně vyrozumět oznamovatele, ledaže oznamovatel výslovně požádal příslušnou osobu, aby ho o přijetí oznámení nevyrozumívala, nebo je zřejmé, že vyrozuměním o přijetí oznámení by došlo k prozrazení totožnosti oznamovatele jiné osobě.</w:t>
      </w:r>
    </w:p>
    <w:p w14:paraId="3F22D503" w14:textId="77777777" w:rsidR="00F05BC6" w:rsidRPr="00846903" w:rsidRDefault="00F05BC6" w:rsidP="002578DB">
      <w:pPr>
        <w:rPr>
          <w:rFonts w:asciiTheme="majorHAnsi" w:hAnsiTheme="majorHAnsi" w:cstheme="majorHAnsi"/>
          <w:sz w:val="22"/>
          <w:szCs w:val="22"/>
        </w:rPr>
      </w:pPr>
    </w:p>
    <w:p w14:paraId="1CDBD5A7" w14:textId="4661B01E" w:rsidR="00F05BC6" w:rsidRPr="00846903" w:rsidRDefault="00F05BC6" w:rsidP="002578DB">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III.iv</w:t>
      </w:r>
      <w:proofErr w:type="spellEnd"/>
      <w:r w:rsidRPr="00846903">
        <w:rPr>
          <w:rFonts w:asciiTheme="majorHAnsi" w:hAnsiTheme="majorHAnsi" w:cstheme="majorHAnsi"/>
          <w:b/>
          <w:bCs/>
          <w:sz w:val="22"/>
          <w:szCs w:val="22"/>
        </w:rPr>
        <w:t>.</w:t>
      </w:r>
    </w:p>
    <w:p w14:paraId="6DC768C1" w14:textId="7269213D" w:rsidR="00097013" w:rsidRPr="00846903" w:rsidRDefault="00F05BC6" w:rsidP="00097013">
      <w:pPr>
        <w:rPr>
          <w:rFonts w:asciiTheme="majorHAnsi" w:hAnsiTheme="majorHAnsi" w:cstheme="majorHAnsi"/>
          <w:sz w:val="22"/>
          <w:szCs w:val="22"/>
        </w:rPr>
      </w:pPr>
      <w:r w:rsidRPr="00846903">
        <w:rPr>
          <w:rFonts w:asciiTheme="majorHAnsi" w:hAnsiTheme="majorHAnsi" w:cstheme="majorHAnsi"/>
          <w:sz w:val="22"/>
          <w:szCs w:val="22"/>
        </w:rPr>
        <w:t xml:space="preserve">Příslušná osoba je povinna posoudit důvodnost oznámení a písemně vyrozumět oznamovatele o výsledcích posouzení do 30 dnů ode dne přijetí oznámení. V případech skutkově nebo právně složitých lze tuto lhůtu prodloužit až o 30 dnů, nejvýše však dvakrát. O prodloužení lhůty a důvodech pro její prodloužení je příslušná osoba povinna oznamovatele písemně vyrozumět před jejím uplynutím. Zjistí-li příslušná osoba při posuzování důvodnosti oznámení, že nejde o oznámení podle Zákona, bez zbytečného odkladu o tom písemně vyrozumí oznamovatele. Je-li oznámení vyhodnoceno jako důvodné, příslušná osoba Realitní kanceláři navrhne opatření k předejití nebo nápravě protiprávního stavu. Není-li oznámení vyhodnoceno jako důvodné, příslušná osoba bez zbytečného odkladu písemně vyrozumí oznamovatele o tom, že na základě skutečností uvedených v oznámení a z okolností, které jí </w:t>
      </w:r>
      <w:r w:rsidRPr="00846903">
        <w:rPr>
          <w:rFonts w:asciiTheme="majorHAnsi" w:hAnsiTheme="majorHAnsi" w:cstheme="majorHAnsi"/>
          <w:sz w:val="22"/>
          <w:szCs w:val="22"/>
        </w:rPr>
        <w:lastRenderedPageBreak/>
        <w:t xml:space="preserve">jsou známy, neshledala podezření ze spáchání protiprávního jednání, nebo shledala, že oznámení se zakládá na nepravdivých informacích, a </w:t>
      </w:r>
      <w:proofErr w:type="gramStart"/>
      <w:r w:rsidRPr="00846903">
        <w:rPr>
          <w:rFonts w:asciiTheme="majorHAnsi" w:hAnsiTheme="majorHAnsi" w:cstheme="majorHAnsi"/>
          <w:sz w:val="22"/>
          <w:szCs w:val="22"/>
        </w:rPr>
        <w:t>poučí</w:t>
      </w:r>
      <w:proofErr w:type="gramEnd"/>
      <w:r w:rsidRPr="00846903">
        <w:rPr>
          <w:rFonts w:asciiTheme="majorHAnsi" w:hAnsiTheme="majorHAnsi" w:cstheme="majorHAnsi"/>
          <w:sz w:val="22"/>
          <w:szCs w:val="22"/>
        </w:rPr>
        <w:t xml:space="preserve"> oznamovatele o právu podat oznámení u orgánu veřejné moci.</w:t>
      </w:r>
      <w:r w:rsidR="00097013" w:rsidRPr="00846903">
        <w:rPr>
          <w:rFonts w:asciiTheme="majorHAnsi" w:hAnsiTheme="majorHAnsi" w:cstheme="majorHAnsi"/>
          <w:sz w:val="22"/>
          <w:szCs w:val="22"/>
        </w:rPr>
        <w:t xml:space="preserve"> Realitní kancelář v plném rozsahu a zcela v souladu se Zákonem zajišťuje ochranu oznamovatelů, tzv. odvetná opatření jsou zakázána.</w:t>
      </w:r>
      <w:r w:rsidR="00173878">
        <w:rPr>
          <w:rFonts w:asciiTheme="majorHAnsi" w:hAnsiTheme="majorHAnsi" w:cstheme="majorHAnsi"/>
          <w:sz w:val="22"/>
          <w:szCs w:val="22"/>
        </w:rPr>
        <w:t xml:space="preserve"> Příklady </w:t>
      </w:r>
      <w:r w:rsidR="006B772D">
        <w:rPr>
          <w:rFonts w:asciiTheme="majorHAnsi" w:hAnsiTheme="majorHAnsi" w:cstheme="majorHAnsi"/>
          <w:sz w:val="22"/>
          <w:szCs w:val="22"/>
        </w:rPr>
        <w:t xml:space="preserve">tzv. </w:t>
      </w:r>
      <w:r w:rsidR="00173878">
        <w:rPr>
          <w:rFonts w:asciiTheme="majorHAnsi" w:hAnsiTheme="majorHAnsi" w:cstheme="majorHAnsi"/>
          <w:sz w:val="22"/>
          <w:szCs w:val="22"/>
        </w:rPr>
        <w:t>odvetných opatření jsou uvedeny v ustanovení § 4 Zákona.</w:t>
      </w:r>
    </w:p>
    <w:p w14:paraId="3B261B1D" w14:textId="77777777" w:rsidR="00380109" w:rsidRPr="00846903" w:rsidRDefault="00380109" w:rsidP="00F05BC6">
      <w:pPr>
        <w:rPr>
          <w:rFonts w:asciiTheme="majorHAnsi" w:hAnsiTheme="majorHAnsi" w:cstheme="majorHAnsi"/>
          <w:sz w:val="22"/>
          <w:szCs w:val="22"/>
        </w:rPr>
      </w:pPr>
    </w:p>
    <w:p w14:paraId="3405840B" w14:textId="3FE2526D" w:rsidR="00380109" w:rsidRPr="00846903" w:rsidRDefault="00380109" w:rsidP="00F05BC6">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III.v</w:t>
      </w:r>
      <w:proofErr w:type="spellEnd"/>
      <w:r w:rsidRPr="00846903">
        <w:rPr>
          <w:rFonts w:asciiTheme="majorHAnsi" w:hAnsiTheme="majorHAnsi" w:cstheme="majorHAnsi"/>
          <w:b/>
          <w:bCs/>
          <w:sz w:val="22"/>
          <w:szCs w:val="22"/>
        </w:rPr>
        <w:t>.</w:t>
      </w:r>
    </w:p>
    <w:p w14:paraId="422254E8" w14:textId="76919716" w:rsidR="00F05BC6" w:rsidRPr="00846903" w:rsidRDefault="00380109" w:rsidP="00965DB7">
      <w:pPr>
        <w:rPr>
          <w:rFonts w:asciiTheme="majorHAnsi" w:hAnsiTheme="majorHAnsi" w:cstheme="majorHAnsi"/>
          <w:sz w:val="22"/>
          <w:szCs w:val="22"/>
        </w:rPr>
      </w:pPr>
      <w:r w:rsidRPr="00846903">
        <w:rPr>
          <w:rFonts w:asciiTheme="majorHAnsi" w:hAnsiTheme="majorHAnsi" w:cstheme="majorHAnsi"/>
          <w:sz w:val="22"/>
          <w:szCs w:val="22"/>
        </w:rPr>
        <w:t xml:space="preserve">O ústním oznámení pořídí příslušná osoba jeho zvukovou nahrávku nebo záznam, který věrně zachycuje podstatu ústního oznámení. Zvukovou nahrávku ústního oznámení lze pořídit pouze se souhlasem oznamovatele. Příslušná osoba umožní oznamovateli, aby se k záznamu nebo přepisu zvukové nahrávky, byl-li pořízen, </w:t>
      </w:r>
      <w:r w:rsidR="00740EC5" w:rsidRPr="00846903">
        <w:rPr>
          <w:rFonts w:asciiTheme="majorHAnsi" w:hAnsiTheme="majorHAnsi" w:cstheme="majorHAnsi"/>
          <w:sz w:val="22"/>
          <w:szCs w:val="22"/>
        </w:rPr>
        <w:t>vyjádřil – vyjádření</w:t>
      </w:r>
      <w:r w:rsidRPr="00846903">
        <w:rPr>
          <w:rFonts w:asciiTheme="majorHAnsi" w:hAnsiTheme="majorHAnsi" w:cstheme="majorHAnsi"/>
          <w:sz w:val="22"/>
          <w:szCs w:val="22"/>
        </w:rPr>
        <w:t xml:space="preserve"> oznamovatele se k záznamu nebo přepisu </w:t>
      </w:r>
      <w:proofErr w:type="gramStart"/>
      <w:r w:rsidRPr="00846903">
        <w:rPr>
          <w:rFonts w:asciiTheme="majorHAnsi" w:hAnsiTheme="majorHAnsi" w:cstheme="majorHAnsi"/>
          <w:sz w:val="22"/>
          <w:szCs w:val="22"/>
        </w:rPr>
        <w:t>přiloží</w:t>
      </w:r>
      <w:proofErr w:type="gramEnd"/>
      <w:r w:rsidRPr="00846903">
        <w:rPr>
          <w:rFonts w:asciiTheme="majorHAnsi" w:hAnsiTheme="majorHAnsi" w:cstheme="majorHAnsi"/>
          <w:sz w:val="22"/>
          <w:szCs w:val="22"/>
        </w:rPr>
        <w:t>.</w:t>
      </w:r>
    </w:p>
    <w:p w14:paraId="7F8D1CA0" w14:textId="77777777" w:rsidR="00F05BC6" w:rsidRPr="00846903" w:rsidRDefault="00F05BC6" w:rsidP="00965DB7">
      <w:pPr>
        <w:rPr>
          <w:rFonts w:asciiTheme="majorHAnsi" w:hAnsiTheme="majorHAnsi" w:cstheme="majorHAnsi"/>
          <w:sz w:val="22"/>
          <w:szCs w:val="22"/>
        </w:rPr>
      </w:pPr>
    </w:p>
    <w:p w14:paraId="6B08C65B" w14:textId="00C3E505" w:rsidR="00380109" w:rsidRPr="00846903" w:rsidRDefault="00380109" w:rsidP="00965DB7">
      <w:pPr>
        <w:rPr>
          <w:rFonts w:asciiTheme="majorHAnsi" w:hAnsiTheme="majorHAnsi" w:cstheme="majorHAnsi"/>
          <w:b/>
          <w:bCs/>
          <w:sz w:val="22"/>
          <w:szCs w:val="22"/>
        </w:rPr>
      </w:pPr>
      <w:r w:rsidRPr="00846903">
        <w:rPr>
          <w:rFonts w:asciiTheme="majorHAnsi" w:hAnsiTheme="majorHAnsi" w:cstheme="majorHAnsi"/>
          <w:b/>
          <w:bCs/>
          <w:sz w:val="22"/>
          <w:szCs w:val="22"/>
        </w:rPr>
        <w:t>III.vi.</w:t>
      </w:r>
    </w:p>
    <w:p w14:paraId="6961227C" w14:textId="09A01CE8" w:rsidR="00740EC5" w:rsidRPr="00846903" w:rsidRDefault="00380109" w:rsidP="00380109">
      <w:pPr>
        <w:rPr>
          <w:rFonts w:asciiTheme="majorHAnsi" w:hAnsiTheme="majorHAnsi" w:cstheme="majorHAnsi"/>
          <w:sz w:val="22"/>
          <w:szCs w:val="22"/>
        </w:rPr>
      </w:pPr>
      <w:r w:rsidRPr="00846903">
        <w:rPr>
          <w:rFonts w:asciiTheme="majorHAnsi" w:hAnsiTheme="majorHAnsi" w:cstheme="majorHAnsi"/>
          <w:sz w:val="22"/>
          <w:szCs w:val="22"/>
        </w:rPr>
        <w:t xml:space="preserve">Příslušná osoba je povinna v elektronické podobě vést evidenci údajů o přijatých oznámeních, a to v rozsahu: a) datum přijetí oznámení, b) jméno, příjmení, datum narození a kontaktní adresa oznamovatele, nebo jiné údaje, z nichž je možné dovodit totožnost oznamovatele, jsou-li jim tyto údaje známy, c) shrnutí obsahu oznámení a identifikace osoby, proti které oznámení směřovalo, je-li jim její totožnost známa, d) datum ukončení posouzení důvodnosti oznámení příslušnou osobou a jejich výsledek. Příslušná osoba je povinna uchovávat oznámení podané prostřednictvím tohoto Vnitřního oznamovacího systému a dokumenty související s oznámením po dobu 5 let ode dne přijetí oznámení. K uchovávaným oznámením má přístup pouze příslušná osoba. </w:t>
      </w:r>
    </w:p>
    <w:p w14:paraId="79F11623" w14:textId="77777777" w:rsidR="008D5F35" w:rsidRPr="00846903" w:rsidRDefault="008D5F35" w:rsidP="001E3949">
      <w:pPr>
        <w:rPr>
          <w:rFonts w:asciiTheme="majorHAnsi" w:hAnsiTheme="majorHAnsi" w:cstheme="majorHAnsi"/>
          <w:b/>
          <w:bCs/>
          <w:sz w:val="22"/>
          <w:szCs w:val="22"/>
        </w:rPr>
      </w:pPr>
    </w:p>
    <w:p w14:paraId="16E4CF8B" w14:textId="39EAA60D" w:rsidR="00380109" w:rsidRPr="00846903" w:rsidRDefault="00740EC5" w:rsidP="00740EC5">
      <w:pPr>
        <w:jc w:val="center"/>
        <w:rPr>
          <w:rFonts w:asciiTheme="majorHAnsi" w:hAnsiTheme="majorHAnsi" w:cstheme="majorHAnsi"/>
          <w:b/>
          <w:bCs/>
          <w:sz w:val="22"/>
          <w:szCs w:val="22"/>
        </w:rPr>
      </w:pPr>
      <w:r w:rsidRPr="00846903">
        <w:rPr>
          <w:rFonts w:asciiTheme="majorHAnsi" w:hAnsiTheme="majorHAnsi" w:cstheme="majorHAnsi"/>
          <w:b/>
          <w:bCs/>
          <w:sz w:val="22"/>
          <w:szCs w:val="22"/>
        </w:rPr>
        <w:t>IV.</w:t>
      </w:r>
    </w:p>
    <w:p w14:paraId="63A5A471" w14:textId="521B0D87" w:rsidR="00740EC5" w:rsidRPr="00846903" w:rsidRDefault="00740EC5" w:rsidP="00740EC5">
      <w:pPr>
        <w:jc w:val="center"/>
        <w:rPr>
          <w:rFonts w:asciiTheme="majorHAnsi" w:hAnsiTheme="majorHAnsi" w:cstheme="majorHAnsi"/>
          <w:b/>
          <w:bCs/>
          <w:sz w:val="22"/>
          <w:szCs w:val="22"/>
        </w:rPr>
      </w:pPr>
      <w:r w:rsidRPr="00846903">
        <w:rPr>
          <w:rFonts w:asciiTheme="majorHAnsi" w:hAnsiTheme="majorHAnsi" w:cstheme="majorHAnsi"/>
          <w:b/>
          <w:bCs/>
          <w:sz w:val="22"/>
          <w:szCs w:val="22"/>
        </w:rPr>
        <w:t>Závěr</w:t>
      </w:r>
    </w:p>
    <w:p w14:paraId="70386890" w14:textId="3429CB48" w:rsidR="00EF4E73" w:rsidRPr="00846903" w:rsidRDefault="00EF4E73" w:rsidP="00740EC5">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IV.i</w:t>
      </w:r>
      <w:proofErr w:type="spellEnd"/>
      <w:r w:rsidRPr="00846903">
        <w:rPr>
          <w:rFonts w:asciiTheme="majorHAnsi" w:hAnsiTheme="majorHAnsi" w:cstheme="majorHAnsi"/>
          <w:b/>
          <w:bCs/>
          <w:sz w:val="22"/>
          <w:szCs w:val="22"/>
        </w:rPr>
        <w:t>.</w:t>
      </w:r>
    </w:p>
    <w:p w14:paraId="5477EA91" w14:textId="3EBF893A" w:rsidR="00EF4E73" w:rsidRPr="00846903" w:rsidRDefault="00EF4E73" w:rsidP="00740EC5">
      <w:pPr>
        <w:rPr>
          <w:rFonts w:asciiTheme="majorHAnsi" w:hAnsiTheme="majorHAnsi" w:cstheme="majorHAnsi"/>
          <w:sz w:val="22"/>
          <w:szCs w:val="22"/>
        </w:rPr>
      </w:pPr>
      <w:r w:rsidRPr="00846903">
        <w:rPr>
          <w:rFonts w:asciiTheme="majorHAnsi" w:hAnsiTheme="majorHAnsi" w:cstheme="majorHAnsi"/>
          <w:sz w:val="22"/>
          <w:szCs w:val="22"/>
        </w:rPr>
        <w:t xml:space="preserve">Tento Vnitřní oznamovací systém je v souladu se Zákonem zveřejněn na webových stránkách Realitní kanceláře: </w:t>
      </w:r>
      <w:r w:rsidR="00465D3A">
        <w:rPr>
          <w:rFonts w:asciiTheme="majorHAnsi" w:hAnsiTheme="majorHAnsi" w:cstheme="majorHAnsi"/>
          <w:sz w:val="22"/>
          <w:szCs w:val="22"/>
        </w:rPr>
        <w:t>www.snedarova.cz</w:t>
      </w:r>
    </w:p>
    <w:p w14:paraId="0826BC6A" w14:textId="77777777" w:rsidR="00EF4E73" w:rsidRPr="00846903" w:rsidRDefault="00EF4E73" w:rsidP="00740EC5">
      <w:pPr>
        <w:rPr>
          <w:rFonts w:asciiTheme="majorHAnsi" w:hAnsiTheme="majorHAnsi" w:cstheme="majorHAnsi"/>
          <w:sz w:val="22"/>
          <w:szCs w:val="22"/>
        </w:rPr>
      </w:pPr>
    </w:p>
    <w:p w14:paraId="3AA1D730" w14:textId="09964A6B" w:rsidR="00EF4E73" w:rsidRPr="00846903" w:rsidRDefault="00EF4E73" w:rsidP="00740EC5">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IV.ii</w:t>
      </w:r>
      <w:proofErr w:type="spellEnd"/>
      <w:r w:rsidRPr="00846903">
        <w:rPr>
          <w:rFonts w:asciiTheme="majorHAnsi" w:hAnsiTheme="majorHAnsi" w:cstheme="majorHAnsi"/>
          <w:b/>
          <w:bCs/>
          <w:sz w:val="22"/>
          <w:szCs w:val="22"/>
        </w:rPr>
        <w:t>.</w:t>
      </w:r>
    </w:p>
    <w:p w14:paraId="67938AD7" w14:textId="4A4B2C5D" w:rsidR="00EF4E73" w:rsidRPr="00846903" w:rsidRDefault="00740EC5" w:rsidP="00740EC5">
      <w:pPr>
        <w:rPr>
          <w:rFonts w:asciiTheme="majorHAnsi" w:hAnsiTheme="majorHAnsi" w:cstheme="majorHAnsi"/>
          <w:sz w:val="22"/>
          <w:szCs w:val="22"/>
        </w:rPr>
      </w:pPr>
      <w:r w:rsidRPr="00846903">
        <w:rPr>
          <w:rFonts w:asciiTheme="majorHAnsi" w:hAnsiTheme="majorHAnsi" w:cstheme="majorHAnsi"/>
          <w:sz w:val="22"/>
          <w:szCs w:val="22"/>
        </w:rPr>
        <w:t>Realitní kancelář se zavazuje provést školení svých zaměstnanců a spolupracovníků o tomto Vnitřním oznamovacím systému a právech a povinnostech z něj vyplývající</w:t>
      </w:r>
      <w:r w:rsidR="00182E83">
        <w:rPr>
          <w:rFonts w:asciiTheme="majorHAnsi" w:hAnsiTheme="majorHAnsi" w:cstheme="majorHAnsi"/>
          <w:sz w:val="22"/>
          <w:szCs w:val="22"/>
        </w:rPr>
        <w:t>ch</w:t>
      </w:r>
      <w:r w:rsidRPr="00846903">
        <w:rPr>
          <w:rFonts w:asciiTheme="majorHAnsi" w:hAnsiTheme="majorHAnsi" w:cstheme="majorHAnsi"/>
          <w:sz w:val="22"/>
          <w:szCs w:val="22"/>
        </w:rPr>
        <w:t>. Zároveň se Realitní kancelář zavazuje tento Vnitřní oznamovací systém pravidelně vyhodnocovat a zajišťovat jeho efektivitu a soulad se Zákonem.</w:t>
      </w:r>
    </w:p>
    <w:p w14:paraId="185B4D5B" w14:textId="77777777" w:rsidR="00740EC5" w:rsidRPr="00846903" w:rsidRDefault="00740EC5" w:rsidP="00740EC5">
      <w:pPr>
        <w:rPr>
          <w:rFonts w:asciiTheme="majorHAnsi" w:hAnsiTheme="majorHAnsi" w:cstheme="majorHAnsi"/>
          <w:sz w:val="22"/>
          <w:szCs w:val="22"/>
        </w:rPr>
      </w:pPr>
    </w:p>
    <w:p w14:paraId="185EF685" w14:textId="77777777" w:rsidR="00C719C7" w:rsidRDefault="00C719C7" w:rsidP="00740EC5">
      <w:pPr>
        <w:rPr>
          <w:rFonts w:asciiTheme="majorHAnsi" w:hAnsiTheme="majorHAnsi" w:cstheme="majorHAnsi"/>
          <w:sz w:val="22"/>
          <w:szCs w:val="22"/>
        </w:rPr>
      </w:pPr>
    </w:p>
    <w:p w14:paraId="03293B75" w14:textId="6799F528" w:rsidR="00740EC5" w:rsidRPr="00846903" w:rsidRDefault="00740EC5" w:rsidP="00740EC5">
      <w:pPr>
        <w:rPr>
          <w:rFonts w:asciiTheme="majorHAnsi" w:hAnsiTheme="majorHAnsi" w:cstheme="majorHAnsi"/>
          <w:sz w:val="22"/>
          <w:szCs w:val="22"/>
        </w:rPr>
      </w:pPr>
      <w:r w:rsidRPr="00846903">
        <w:rPr>
          <w:rFonts w:asciiTheme="majorHAnsi" w:hAnsiTheme="majorHAnsi" w:cstheme="majorHAnsi"/>
          <w:sz w:val="22"/>
          <w:szCs w:val="22"/>
        </w:rPr>
        <w:t xml:space="preserve">Tento Vnitřní oznamovací systém nabývá účinnosti dne </w:t>
      </w:r>
      <w:r w:rsidR="00F1135E" w:rsidRPr="00846903">
        <w:rPr>
          <w:rFonts w:asciiTheme="majorHAnsi" w:hAnsiTheme="majorHAnsi" w:cstheme="majorHAnsi"/>
          <w:sz w:val="22"/>
          <w:szCs w:val="22"/>
        </w:rPr>
        <w:t>1. 8. 2023</w:t>
      </w:r>
    </w:p>
    <w:p w14:paraId="6270F5C5" w14:textId="77777777" w:rsidR="00740EC5" w:rsidRPr="00846903" w:rsidRDefault="00740EC5" w:rsidP="00380109">
      <w:pPr>
        <w:rPr>
          <w:rFonts w:asciiTheme="majorHAnsi" w:hAnsiTheme="majorHAnsi" w:cstheme="majorHAnsi"/>
          <w:sz w:val="22"/>
          <w:szCs w:val="22"/>
        </w:rPr>
      </w:pPr>
    </w:p>
    <w:p w14:paraId="5FA2076D" w14:textId="77777777" w:rsidR="00740EC5" w:rsidRPr="00846903" w:rsidRDefault="00740EC5" w:rsidP="00380109">
      <w:pPr>
        <w:rPr>
          <w:rFonts w:asciiTheme="majorHAnsi" w:hAnsiTheme="majorHAnsi" w:cstheme="majorHAnsi"/>
          <w:sz w:val="22"/>
          <w:szCs w:val="22"/>
        </w:rPr>
      </w:pPr>
    </w:p>
    <w:p w14:paraId="59FBF467" w14:textId="7B2FC6F5" w:rsidR="00BC1636" w:rsidRPr="00846903" w:rsidRDefault="00BC1636" w:rsidP="00965DB7">
      <w:pPr>
        <w:rPr>
          <w:rFonts w:asciiTheme="majorHAnsi" w:hAnsiTheme="majorHAnsi" w:cstheme="majorHAnsi"/>
          <w:sz w:val="22"/>
          <w:szCs w:val="22"/>
        </w:rPr>
      </w:pPr>
      <w:r w:rsidRPr="00846903">
        <w:rPr>
          <w:rFonts w:asciiTheme="majorHAnsi" w:hAnsiTheme="majorHAnsi" w:cstheme="majorHAnsi"/>
          <w:sz w:val="22"/>
          <w:szCs w:val="22"/>
        </w:rPr>
        <w:t xml:space="preserve">V </w:t>
      </w:r>
      <w:r w:rsidR="00465D3A">
        <w:rPr>
          <w:rFonts w:asciiTheme="majorHAnsi" w:hAnsiTheme="majorHAnsi" w:cstheme="majorHAnsi"/>
          <w:sz w:val="22"/>
          <w:szCs w:val="22"/>
        </w:rPr>
        <w:t>Ivančicích</w:t>
      </w:r>
      <w:r w:rsidRPr="00846903">
        <w:rPr>
          <w:rFonts w:asciiTheme="majorHAnsi" w:hAnsiTheme="majorHAnsi" w:cstheme="majorHAnsi"/>
          <w:sz w:val="22"/>
          <w:szCs w:val="22"/>
        </w:rPr>
        <w:t xml:space="preserve"> dne </w:t>
      </w:r>
      <w:r w:rsidR="00465D3A">
        <w:rPr>
          <w:rFonts w:asciiTheme="majorHAnsi" w:hAnsiTheme="majorHAnsi" w:cstheme="majorHAnsi"/>
          <w:sz w:val="22"/>
          <w:szCs w:val="22"/>
        </w:rPr>
        <w:t>1.8.2023</w:t>
      </w:r>
    </w:p>
    <w:p w14:paraId="2A2B1791" w14:textId="5233D91C" w:rsidR="00BC1636" w:rsidRPr="00846903" w:rsidRDefault="00BC1636" w:rsidP="00965DB7">
      <w:pPr>
        <w:rPr>
          <w:rFonts w:asciiTheme="majorHAnsi" w:hAnsiTheme="majorHAnsi" w:cstheme="majorHAnsi"/>
          <w:sz w:val="22"/>
          <w:szCs w:val="22"/>
        </w:rPr>
      </w:pPr>
    </w:p>
    <w:p w14:paraId="2A1CF34C" w14:textId="0A1C9156" w:rsidR="00BC1636" w:rsidRDefault="00BC1636" w:rsidP="00965DB7">
      <w:pPr>
        <w:rPr>
          <w:rFonts w:asciiTheme="majorHAnsi" w:hAnsiTheme="majorHAnsi" w:cstheme="majorHAnsi"/>
          <w:sz w:val="22"/>
          <w:szCs w:val="22"/>
        </w:rPr>
      </w:pPr>
    </w:p>
    <w:p w14:paraId="050040CD" w14:textId="77777777" w:rsidR="00C719C7" w:rsidRPr="00846903" w:rsidRDefault="00C719C7" w:rsidP="00965DB7">
      <w:pPr>
        <w:rPr>
          <w:rFonts w:asciiTheme="majorHAnsi" w:hAnsiTheme="majorHAnsi" w:cstheme="majorHAnsi"/>
          <w:sz w:val="22"/>
          <w:szCs w:val="22"/>
        </w:rPr>
      </w:pPr>
    </w:p>
    <w:p w14:paraId="59D07718" w14:textId="458F03B8" w:rsidR="00BC1636" w:rsidRPr="00846903" w:rsidRDefault="0049798B" w:rsidP="00965DB7">
      <w:pPr>
        <w:rPr>
          <w:rFonts w:asciiTheme="majorHAnsi" w:hAnsiTheme="majorHAnsi" w:cstheme="majorHAnsi"/>
          <w:sz w:val="22"/>
          <w:szCs w:val="22"/>
        </w:rPr>
      </w:pPr>
      <w:r>
        <w:rPr>
          <w:rFonts w:asciiTheme="majorHAnsi" w:hAnsiTheme="majorHAnsi" w:cstheme="majorHAnsi"/>
          <w:sz w:val="22"/>
          <w:szCs w:val="22"/>
        </w:rPr>
        <w:t>REALITY Šnédarová s.r.o.</w:t>
      </w:r>
    </w:p>
    <w:p w14:paraId="294D7520" w14:textId="40F1D37C" w:rsidR="00BC1636" w:rsidRDefault="00740EC5" w:rsidP="00965DB7">
      <w:pPr>
        <w:rPr>
          <w:rFonts w:asciiTheme="majorHAnsi" w:hAnsiTheme="majorHAnsi" w:cstheme="majorHAnsi"/>
          <w:sz w:val="22"/>
          <w:szCs w:val="22"/>
        </w:rPr>
      </w:pPr>
      <w:r w:rsidRPr="00846903">
        <w:rPr>
          <w:rFonts w:asciiTheme="majorHAnsi" w:hAnsiTheme="majorHAnsi" w:cstheme="majorHAnsi"/>
          <w:sz w:val="22"/>
          <w:szCs w:val="22"/>
        </w:rPr>
        <w:t>Realitní kancelář</w:t>
      </w:r>
    </w:p>
    <w:p w14:paraId="2CE76CFF" w14:textId="77777777" w:rsidR="00C719C7" w:rsidRDefault="00C719C7" w:rsidP="00965DB7">
      <w:pPr>
        <w:rPr>
          <w:rFonts w:asciiTheme="majorHAnsi" w:hAnsiTheme="majorHAnsi" w:cstheme="majorHAnsi"/>
          <w:sz w:val="22"/>
          <w:szCs w:val="22"/>
        </w:rPr>
      </w:pPr>
    </w:p>
    <w:p w14:paraId="4067C268" w14:textId="0E2410E1" w:rsidR="00C719C7" w:rsidRDefault="00C719C7" w:rsidP="00965DB7">
      <w:pPr>
        <w:rPr>
          <w:rFonts w:asciiTheme="majorHAnsi" w:hAnsiTheme="majorHAnsi" w:cstheme="majorHAnsi"/>
          <w:sz w:val="22"/>
          <w:szCs w:val="22"/>
        </w:rPr>
      </w:pPr>
    </w:p>
    <w:p w14:paraId="18A842EF" w14:textId="75C2A08E" w:rsidR="00C719C7" w:rsidRDefault="00C719C7" w:rsidP="00965DB7">
      <w:pPr>
        <w:rPr>
          <w:rFonts w:asciiTheme="majorHAnsi" w:hAnsiTheme="majorHAnsi" w:cstheme="majorHAnsi"/>
          <w:sz w:val="22"/>
          <w:szCs w:val="22"/>
        </w:rPr>
      </w:pPr>
    </w:p>
    <w:p w14:paraId="614F9044" w14:textId="77777777" w:rsidR="00C719C7" w:rsidRDefault="00C719C7" w:rsidP="00965DB7">
      <w:pPr>
        <w:rPr>
          <w:rFonts w:asciiTheme="majorHAnsi" w:hAnsiTheme="majorHAnsi" w:cstheme="majorHAnsi"/>
          <w:sz w:val="22"/>
          <w:szCs w:val="22"/>
        </w:rPr>
      </w:pPr>
    </w:p>
    <w:p w14:paraId="184B24E0" w14:textId="454D4548" w:rsidR="00C719C7" w:rsidRDefault="00C719C7" w:rsidP="00965DB7">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w:t>
      </w:r>
    </w:p>
    <w:p w14:paraId="42510D3D" w14:textId="7F8E526A" w:rsidR="00C719C7" w:rsidRPr="00413C6E" w:rsidRDefault="00C719C7" w:rsidP="00413C6E">
      <w:pPr>
        <w:jc w:val="left"/>
        <w:rPr>
          <w:rFonts w:ascii="Times New Roman" w:eastAsia="Times New Roman" w:hAnsi="Times New Roman" w:cs="Times New Roman"/>
          <w:color w:val="000000" w:themeColor="text1"/>
          <w:sz w:val="20"/>
          <w:szCs w:val="20"/>
        </w:rPr>
      </w:pPr>
      <w:r w:rsidRPr="00C719C7">
        <w:rPr>
          <w:rFonts w:eastAsia="Times New Roman"/>
          <w:color w:val="000000" w:themeColor="text1"/>
          <w:sz w:val="20"/>
          <w:szCs w:val="20"/>
        </w:rPr>
        <w:t xml:space="preserve">Dokument je vlastnictví výše uvedeného realitního makléře či realitní kanceláře a institutu </w:t>
      </w:r>
      <w:hyperlink r:id="rId8" w:history="1">
        <w:r w:rsidRPr="00C719C7">
          <w:rPr>
            <w:rStyle w:val="Hypertextovodkaz"/>
            <w:rFonts w:eastAsia="Times New Roman"/>
            <w:color w:val="000000" w:themeColor="text1"/>
            <w:sz w:val="20"/>
            <w:szCs w:val="20"/>
          </w:rPr>
          <w:t>Chytrý makléř</w:t>
        </w:r>
      </w:hyperlink>
      <w:r w:rsidRPr="00C719C7">
        <w:rPr>
          <w:rFonts w:eastAsia="Times New Roman"/>
          <w:color w:val="000000" w:themeColor="text1"/>
          <w:sz w:val="20"/>
          <w:szCs w:val="20"/>
        </w:rPr>
        <w:t>. Kopírování dokumentu třetí osobou je vnímáno jako plagiátorství a toto porušení zákona může být postihováno. Důrazně doporučujeme dokument zakoupit do svého vlastnictví.</w:t>
      </w:r>
    </w:p>
    <w:sectPr w:rsidR="00C719C7" w:rsidRPr="00413C6E">
      <w:headerReference w:type="even" r:id="rId9"/>
      <w:headerReference w:type="default" r:id="rId10"/>
      <w:footerReference w:type="even" r:id="rId11"/>
      <w:footerReference w:type="default" r:id="rId12"/>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3BAE" w14:textId="77777777" w:rsidR="00DC22F9" w:rsidRDefault="00DC22F9">
      <w:r>
        <w:separator/>
      </w:r>
    </w:p>
  </w:endnote>
  <w:endnote w:type="continuationSeparator" w:id="0">
    <w:p w14:paraId="370A8144" w14:textId="77777777" w:rsidR="00DC22F9" w:rsidRDefault="00DC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406D" w14:textId="77777777" w:rsidR="005F6ADC" w:rsidRDefault="005F6AD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D7D6" w14:textId="77777777" w:rsidR="005F6ADC" w:rsidRDefault="005F6AD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BBEE" w14:textId="77777777" w:rsidR="00DC22F9" w:rsidRDefault="00DC22F9">
      <w:r>
        <w:separator/>
      </w:r>
    </w:p>
  </w:footnote>
  <w:footnote w:type="continuationSeparator" w:id="0">
    <w:p w14:paraId="2F59D4FE" w14:textId="77777777" w:rsidR="00DC22F9" w:rsidRDefault="00DC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BFFB" w14:textId="77777777" w:rsidR="005F6ADC" w:rsidRDefault="005F6AD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F109" w14:textId="77777777" w:rsidR="005F6ADC" w:rsidRDefault="005F6AD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65F"/>
    <w:multiLevelType w:val="multilevel"/>
    <w:tmpl w:val="E9CCF0FE"/>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 w15:restartNumberingAfterBreak="0">
    <w:nsid w:val="3BB840EC"/>
    <w:multiLevelType w:val="multilevel"/>
    <w:tmpl w:val="9DF4139A"/>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 w15:restartNumberingAfterBreak="0">
    <w:nsid w:val="68857303"/>
    <w:multiLevelType w:val="hybridMultilevel"/>
    <w:tmpl w:val="1BE8D844"/>
    <w:lvl w:ilvl="0" w:tplc="83723282">
      <w:start w:val="3"/>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30107031">
    <w:abstractNumId w:val="0"/>
  </w:num>
  <w:num w:numId="2" w16cid:durableId="462115230">
    <w:abstractNumId w:val="1"/>
  </w:num>
  <w:num w:numId="3" w16cid:durableId="1246108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ADC"/>
    <w:rsid w:val="000133BD"/>
    <w:rsid w:val="00032323"/>
    <w:rsid w:val="00097013"/>
    <w:rsid w:val="00164BEA"/>
    <w:rsid w:val="00173878"/>
    <w:rsid w:val="00182E83"/>
    <w:rsid w:val="001C089E"/>
    <w:rsid w:val="001E3949"/>
    <w:rsid w:val="002500A7"/>
    <w:rsid w:val="002578DB"/>
    <w:rsid w:val="00274A1B"/>
    <w:rsid w:val="002C3E7B"/>
    <w:rsid w:val="002D12B9"/>
    <w:rsid w:val="002F691B"/>
    <w:rsid w:val="003436BE"/>
    <w:rsid w:val="00345922"/>
    <w:rsid w:val="00360930"/>
    <w:rsid w:val="00380109"/>
    <w:rsid w:val="00390B9E"/>
    <w:rsid w:val="003A5716"/>
    <w:rsid w:val="003C28AE"/>
    <w:rsid w:val="0041382C"/>
    <w:rsid w:val="00413C6E"/>
    <w:rsid w:val="004513F3"/>
    <w:rsid w:val="004537A3"/>
    <w:rsid w:val="00465D3A"/>
    <w:rsid w:val="00492C79"/>
    <w:rsid w:val="0049798B"/>
    <w:rsid w:val="004B10AB"/>
    <w:rsid w:val="004C60A4"/>
    <w:rsid w:val="004C6DD4"/>
    <w:rsid w:val="005B1CAD"/>
    <w:rsid w:val="005B2DF5"/>
    <w:rsid w:val="005C7F0C"/>
    <w:rsid w:val="005D4CCA"/>
    <w:rsid w:val="005D7770"/>
    <w:rsid w:val="005F6ADC"/>
    <w:rsid w:val="00625988"/>
    <w:rsid w:val="006B772D"/>
    <w:rsid w:val="0070120A"/>
    <w:rsid w:val="00740EC5"/>
    <w:rsid w:val="00772ECD"/>
    <w:rsid w:val="00802DAA"/>
    <w:rsid w:val="0082015D"/>
    <w:rsid w:val="00836329"/>
    <w:rsid w:val="00846903"/>
    <w:rsid w:val="008A79B1"/>
    <w:rsid w:val="008D5F35"/>
    <w:rsid w:val="00901B7E"/>
    <w:rsid w:val="00910282"/>
    <w:rsid w:val="00935297"/>
    <w:rsid w:val="00941DE7"/>
    <w:rsid w:val="009526C4"/>
    <w:rsid w:val="00965DB7"/>
    <w:rsid w:val="0098069C"/>
    <w:rsid w:val="009A2B0E"/>
    <w:rsid w:val="009C0A83"/>
    <w:rsid w:val="009E13C8"/>
    <w:rsid w:val="009E2ED3"/>
    <w:rsid w:val="009E50EE"/>
    <w:rsid w:val="00A042B8"/>
    <w:rsid w:val="00A40639"/>
    <w:rsid w:val="00AA4A7D"/>
    <w:rsid w:val="00B35665"/>
    <w:rsid w:val="00B4149D"/>
    <w:rsid w:val="00B45EA3"/>
    <w:rsid w:val="00B55BB3"/>
    <w:rsid w:val="00B645FF"/>
    <w:rsid w:val="00B93FD0"/>
    <w:rsid w:val="00BC1636"/>
    <w:rsid w:val="00BE310F"/>
    <w:rsid w:val="00C55647"/>
    <w:rsid w:val="00C66492"/>
    <w:rsid w:val="00C719C7"/>
    <w:rsid w:val="00C92F0B"/>
    <w:rsid w:val="00D038FF"/>
    <w:rsid w:val="00D31460"/>
    <w:rsid w:val="00D338B2"/>
    <w:rsid w:val="00D60F93"/>
    <w:rsid w:val="00D67E49"/>
    <w:rsid w:val="00DB6E54"/>
    <w:rsid w:val="00DC22F9"/>
    <w:rsid w:val="00E15B59"/>
    <w:rsid w:val="00E22EE0"/>
    <w:rsid w:val="00E90743"/>
    <w:rsid w:val="00EC1593"/>
    <w:rsid w:val="00EF14C1"/>
    <w:rsid w:val="00EF4E73"/>
    <w:rsid w:val="00F05BC6"/>
    <w:rsid w:val="00F1135E"/>
    <w:rsid w:val="00F34BFC"/>
    <w:rsid w:val="00F7033B"/>
    <w:rsid w:val="00F82D11"/>
    <w:rsid w:val="00F8782A"/>
    <w:rsid w:val="00FC6974"/>
    <w:rsid w:val="00FF0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5862"/>
  <w15:docId w15:val="{04EC1E09-AA24-40A8-B51F-F49F7021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18"/>
        <w:szCs w:val="18"/>
        <w:lang w:val="cs-CZ" w:eastAsia="cs-CZ"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ind w:hanging="567"/>
      <w:outlineLvl w:val="0"/>
    </w:pPr>
    <w:rPr>
      <w:b/>
    </w:rPr>
  </w:style>
  <w:style w:type="paragraph" w:styleId="Nadpis2">
    <w:name w:val="heading 2"/>
    <w:basedOn w:val="Normln"/>
    <w:next w:val="Normln"/>
    <w:pPr>
      <w:tabs>
        <w:tab w:val="left" w:pos="284"/>
      </w:tabs>
      <w:ind w:left="284" w:hanging="284"/>
      <w:outlineLvl w:val="1"/>
    </w:pPr>
  </w:style>
  <w:style w:type="paragraph" w:styleId="Nadpis3">
    <w:name w:val="heading 3"/>
    <w:basedOn w:val="Normln"/>
    <w:next w:val="Normln"/>
    <w:pPr>
      <w:keepNext/>
      <w:keepLines/>
      <w:spacing w:before="40"/>
      <w:outlineLvl w:val="2"/>
    </w:pPr>
    <w:rPr>
      <w:color w:val="1E4D78"/>
      <w:sz w:val="24"/>
      <w:szCs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jc w:val="center"/>
    </w:pPr>
    <w:rPr>
      <w:b/>
      <w:smallCaps/>
      <w:sz w:val="24"/>
      <w:szCs w:val="24"/>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Bezmezer">
    <w:name w:val="No Spacing"/>
    <w:uiPriority w:val="1"/>
    <w:qFormat/>
    <w:rsid w:val="0041382C"/>
    <w:pPr>
      <w:jc w:val="left"/>
    </w:pPr>
    <w:rPr>
      <w:rFonts w:cs="Times New Roman"/>
      <w:sz w:val="22"/>
      <w:szCs w:val="22"/>
      <w:lang w:eastAsia="en-US"/>
    </w:rPr>
  </w:style>
  <w:style w:type="paragraph" w:styleId="Zhlav">
    <w:name w:val="header"/>
    <w:basedOn w:val="Normln"/>
    <w:link w:val="ZhlavChar"/>
    <w:uiPriority w:val="99"/>
    <w:unhideWhenUsed/>
    <w:rsid w:val="005D4CCA"/>
    <w:pPr>
      <w:tabs>
        <w:tab w:val="center" w:pos="4536"/>
        <w:tab w:val="right" w:pos="9072"/>
      </w:tabs>
    </w:pPr>
  </w:style>
  <w:style w:type="character" w:customStyle="1" w:styleId="ZhlavChar">
    <w:name w:val="Záhlaví Char"/>
    <w:basedOn w:val="Standardnpsmoodstavce"/>
    <w:link w:val="Zhlav"/>
    <w:uiPriority w:val="99"/>
    <w:rsid w:val="005D4CCA"/>
  </w:style>
  <w:style w:type="paragraph" w:styleId="Zpat">
    <w:name w:val="footer"/>
    <w:basedOn w:val="Normln"/>
    <w:link w:val="ZpatChar"/>
    <w:uiPriority w:val="99"/>
    <w:semiHidden/>
    <w:unhideWhenUsed/>
    <w:rsid w:val="00FC6974"/>
    <w:pPr>
      <w:tabs>
        <w:tab w:val="center" w:pos="4536"/>
        <w:tab w:val="right" w:pos="9072"/>
      </w:tabs>
    </w:pPr>
  </w:style>
  <w:style w:type="character" w:customStyle="1" w:styleId="ZpatChar">
    <w:name w:val="Zápatí Char"/>
    <w:basedOn w:val="Standardnpsmoodstavce"/>
    <w:link w:val="Zpat"/>
    <w:uiPriority w:val="99"/>
    <w:semiHidden/>
    <w:rsid w:val="00FC6974"/>
  </w:style>
  <w:style w:type="paragraph" w:styleId="Textbubliny">
    <w:name w:val="Balloon Text"/>
    <w:basedOn w:val="Normln"/>
    <w:link w:val="TextbublinyChar"/>
    <w:uiPriority w:val="99"/>
    <w:semiHidden/>
    <w:unhideWhenUsed/>
    <w:rsid w:val="00B55BB3"/>
    <w:rPr>
      <w:rFonts w:ascii="Segoe UI" w:hAnsi="Segoe UI" w:cs="Segoe UI"/>
    </w:rPr>
  </w:style>
  <w:style w:type="character" w:customStyle="1" w:styleId="TextbublinyChar">
    <w:name w:val="Text bubliny Char"/>
    <w:basedOn w:val="Standardnpsmoodstavce"/>
    <w:link w:val="Textbubliny"/>
    <w:uiPriority w:val="99"/>
    <w:semiHidden/>
    <w:rsid w:val="00B55BB3"/>
    <w:rPr>
      <w:rFonts w:ascii="Segoe UI" w:hAnsi="Segoe UI" w:cs="Segoe UI"/>
    </w:rPr>
  </w:style>
  <w:style w:type="character" w:styleId="Hypertextovodkaz">
    <w:name w:val="Hyperlink"/>
    <w:basedOn w:val="Standardnpsmoodstavce"/>
    <w:uiPriority w:val="99"/>
    <w:unhideWhenUsed/>
    <w:rsid w:val="00C55647"/>
    <w:rPr>
      <w:color w:val="0000FF" w:themeColor="hyperlink"/>
      <w:u w:val="single"/>
    </w:rPr>
  </w:style>
  <w:style w:type="character" w:styleId="Nevyeenzmnka">
    <w:name w:val="Unresolved Mention"/>
    <w:basedOn w:val="Standardnpsmoodstavce"/>
    <w:uiPriority w:val="99"/>
    <w:semiHidden/>
    <w:unhideWhenUsed/>
    <w:rsid w:val="00C55647"/>
    <w:rPr>
      <w:color w:val="605E5C"/>
      <w:shd w:val="clear" w:color="auto" w:fill="E1DFDD"/>
    </w:rPr>
  </w:style>
  <w:style w:type="paragraph" w:styleId="Odstavecseseznamem">
    <w:name w:val="List Paragraph"/>
    <w:basedOn w:val="Normln"/>
    <w:uiPriority w:val="34"/>
    <w:qFormat/>
    <w:rsid w:val="00453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469">
      <w:bodyDiv w:val="1"/>
      <w:marLeft w:val="0"/>
      <w:marRight w:val="0"/>
      <w:marTop w:val="0"/>
      <w:marBottom w:val="0"/>
      <w:divBdr>
        <w:top w:val="none" w:sz="0" w:space="0" w:color="auto"/>
        <w:left w:val="none" w:sz="0" w:space="0" w:color="auto"/>
        <w:bottom w:val="none" w:sz="0" w:space="0" w:color="auto"/>
        <w:right w:val="none" w:sz="0" w:space="0" w:color="auto"/>
      </w:divBdr>
    </w:div>
    <w:div w:id="304117781">
      <w:bodyDiv w:val="1"/>
      <w:marLeft w:val="0"/>
      <w:marRight w:val="0"/>
      <w:marTop w:val="0"/>
      <w:marBottom w:val="0"/>
      <w:divBdr>
        <w:top w:val="none" w:sz="0" w:space="0" w:color="auto"/>
        <w:left w:val="none" w:sz="0" w:space="0" w:color="auto"/>
        <w:bottom w:val="none" w:sz="0" w:space="0" w:color="auto"/>
        <w:right w:val="none" w:sz="0" w:space="0" w:color="auto"/>
      </w:divBdr>
    </w:div>
    <w:div w:id="479342855">
      <w:bodyDiv w:val="1"/>
      <w:marLeft w:val="0"/>
      <w:marRight w:val="0"/>
      <w:marTop w:val="0"/>
      <w:marBottom w:val="0"/>
      <w:divBdr>
        <w:top w:val="none" w:sz="0" w:space="0" w:color="auto"/>
        <w:left w:val="none" w:sz="0" w:space="0" w:color="auto"/>
        <w:bottom w:val="none" w:sz="0" w:space="0" w:color="auto"/>
        <w:right w:val="none" w:sz="0" w:space="0" w:color="auto"/>
      </w:divBdr>
    </w:div>
    <w:div w:id="551306036">
      <w:bodyDiv w:val="1"/>
      <w:marLeft w:val="0"/>
      <w:marRight w:val="0"/>
      <w:marTop w:val="0"/>
      <w:marBottom w:val="0"/>
      <w:divBdr>
        <w:top w:val="none" w:sz="0" w:space="0" w:color="auto"/>
        <w:left w:val="none" w:sz="0" w:space="0" w:color="auto"/>
        <w:bottom w:val="none" w:sz="0" w:space="0" w:color="auto"/>
        <w:right w:val="none" w:sz="0" w:space="0" w:color="auto"/>
      </w:divBdr>
    </w:div>
    <w:div w:id="775951738">
      <w:bodyDiv w:val="1"/>
      <w:marLeft w:val="0"/>
      <w:marRight w:val="0"/>
      <w:marTop w:val="0"/>
      <w:marBottom w:val="0"/>
      <w:divBdr>
        <w:top w:val="none" w:sz="0" w:space="0" w:color="auto"/>
        <w:left w:val="none" w:sz="0" w:space="0" w:color="auto"/>
        <w:bottom w:val="none" w:sz="0" w:space="0" w:color="auto"/>
        <w:right w:val="none" w:sz="0" w:space="0" w:color="auto"/>
      </w:divBdr>
    </w:div>
    <w:div w:id="853610965">
      <w:bodyDiv w:val="1"/>
      <w:marLeft w:val="0"/>
      <w:marRight w:val="0"/>
      <w:marTop w:val="0"/>
      <w:marBottom w:val="0"/>
      <w:divBdr>
        <w:top w:val="none" w:sz="0" w:space="0" w:color="auto"/>
        <w:left w:val="none" w:sz="0" w:space="0" w:color="auto"/>
        <w:bottom w:val="none" w:sz="0" w:space="0" w:color="auto"/>
        <w:right w:val="none" w:sz="0" w:space="0" w:color="auto"/>
      </w:divBdr>
    </w:div>
    <w:div w:id="1224953191">
      <w:bodyDiv w:val="1"/>
      <w:marLeft w:val="0"/>
      <w:marRight w:val="0"/>
      <w:marTop w:val="0"/>
      <w:marBottom w:val="0"/>
      <w:divBdr>
        <w:top w:val="none" w:sz="0" w:space="0" w:color="auto"/>
        <w:left w:val="none" w:sz="0" w:space="0" w:color="auto"/>
        <w:bottom w:val="none" w:sz="0" w:space="0" w:color="auto"/>
        <w:right w:val="none" w:sz="0" w:space="0" w:color="auto"/>
      </w:divBdr>
    </w:div>
    <w:div w:id="1295332302">
      <w:bodyDiv w:val="1"/>
      <w:marLeft w:val="0"/>
      <w:marRight w:val="0"/>
      <w:marTop w:val="0"/>
      <w:marBottom w:val="0"/>
      <w:divBdr>
        <w:top w:val="none" w:sz="0" w:space="0" w:color="auto"/>
        <w:left w:val="none" w:sz="0" w:space="0" w:color="auto"/>
        <w:bottom w:val="none" w:sz="0" w:space="0" w:color="auto"/>
        <w:right w:val="none" w:sz="0" w:space="0" w:color="auto"/>
      </w:divBdr>
    </w:div>
    <w:div w:id="1574314197">
      <w:bodyDiv w:val="1"/>
      <w:marLeft w:val="0"/>
      <w:marRight w:val="0"/>
      <w:marTop w:val="0"/>
      <w:marBottom w:val="0"/>
      <w:divBdr>
        <w:top w:val="none" w:sz="0" w:space="0" w:color="auto"/>
        <w:left w:val="none" w:sz="0" w:space="0" w:color="auto"/>
        <w:bottom w:val="none" w:sz="0" w:space="0" w:color="auto"/>
        <w:right w:val="none" w:sz="0" w:space="0" w:color="auto"/>
      </w:divBdr>
    </w:div>
    <w:div w:id="1781023137">
      <w:bodyDiv w:val="1"/>
      <w:marLeft w:val="0"/>
      <w:marRight w:val="0"/>
      <w:marTop w:val="0"/>
      <w:marBottom w:val="0"/>
      <w:divBdr>
        <w:top w:val="none" w:sz="0" w:space="0" w:color="auto"/>
        <w:left w:val="none" w:sz="0" w:space="0" w:color="auto"/>
        <w:bottom w:val="none" w:sz="0" w:space="0" w:color="auto"/>
        <w:right w:val="none" w:sz="0" w:space="0" w:color="auto"/>
      </w:divBdr>
    </w:div>
    <w:div w:id="1960182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ytrymakle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C172D-22E2-404E-AF03-437683B4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1212</Words>
  <Characters>7152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Matouš Novosad</dc:creator>
  <cp:lastModifiedBy>Jana Šnédarová</cp:lastModifiedBy>
  <cp:revision>3</cp:revision>
  <dcterms:created xsi:type="dcterms:W3CDTF">2023-08-02T11:21:00Z</dcterms:created>
  <dcterms:modified xsi:type="dcterms:W3CDTF">2023-08-02T11:46:00Z</dcterms:modified>
</cp:coreProperties>
</file>